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659" w:rsidRPr="00752A5A" w:rsidRDefault="00E81BF3" w:rsidP="006E3971">
      <w:pPr>
        <w:tabs>
          <w:tab w:val="left" w:pos="709"/>
        </w:tabs>
        <w:spacing w:line="360" w:lineRule="auto"/>
        <w:jc w:val="center"/>
        <w:rPr>
          <w:b/>
          <w:lang w:val="pt-BR"/>
        </w:rPr>
      </w:pPr>
      <w:bookmarkStart w:id="0" w:name="_GoBack"/>
      <w:bookmarkEnd w:id="0"/>
      <w:r w:rsidRPr="00752A5A">
        <w:rPr>
          <w:b/>
          <w:lang w:val="pt-BR"/>
        </w:rPr>
        <w:t>PROJETO BÁSICO</w:t>
      </w:r>
    </w:p>
    <w:p w:rsidR="00E81BF3" w:rsidRPr="00752A5A" w:rsidRDefault="00E81BF3" w:rsidP="006E3971">
      <w:pPr>
        <w:suppressAutoHyphens/>
        <w:spacing w:line="360" w:lineRule="auto"/>
        <w:jc w:val="both"/>
        <w:rPr>
          <w:rFonts w:eastAsia="Times New Roman"/>
          <w:b/>
          <w:bCs/>
          <w:spacing w:val="2"/>
          <w:lang w:val="pt-BR" w:eastAsia="ar-SA"/>
        </w:rPr>
      </w:pPr>
      <w:r w:rsidRPr="00752A5A">
        <w:rPr>
          <w:rFonts w:eastAsia="Times New Roman"/>
          <w:b/>
          <w:bCs/>
          <w:spacing w:val="2"/>
          <w:lang w:val="pt-BR" w:eastAsia="ar-SA"/>
        </w:rPr>
        <w:t>I – OBJETIVO</w:t>
      </w:r>
    </w:p>
    <w:p w:rsidR="00E81BF3" w:rsidRDefault="00E81BF3" w:rsidP="006E3971">
      <w:pPr>
        <w:suppressAutoHyphens/>
        <w:spacing w:line="360" w:lineRule="auto"/>
        <w:ind w:firstLine="709"/>
        <w:jc w:val="both"/>
        <w:rPr>
          <w:rFonts w:eastAsia="Times New Roman"/>
          <w:spacing w:val="2"/>
          <w:lang w:val="pt-BR" w:eastAsia="ar-SA"/>
        </w:rPr>
      </w:pPr>
      <w:r w:rsidRPr="00752A5A">
        <w:rPr>
          <w:lang w:val="pt-BR" w:eastAsia="ar-SA"/>
        </w:rPr>
        <w:t xml:space="preserve">Contratação de empresa especializada para a realização de diagnóstico de morte encefálica em candidatos à doação de órgãos no Estado do Rio de Janeiro, por </w:t>
      </w:r>
      <w:r w:rsidRPr="00752A5A">
        <w:rPr>
          <w:rFonts w:eastAsia="Times New Roman"/>
          <w:spacing w:val="2"/>
          <w:lang w:val="pt-BR" w:eastAsia="ar-SA"/>
        </w:rPr>
        <w:t xml:space="preserve">exame neurológico </w:t>
      </w:r>
      <w:r w:rsidR="001F1B98" w:rsidRPr="00752A5A">
        <w:rPr>
          <w:rFonts w:eastAsia="Times New Roman"/>
          <w:spacing w:val="2"/>
          <w:lang w:val="pt-BR" w:eastAsia="ar-SA"/>
        </w:rPr>
        <w:t>seguido de exames complementares</w:t>
      </w:r>
      <w:r w:rsidR="00166891" w:rsidRPr="00752A5A">
        <w:rPr>
          <w:rFonts w:eastAsia="Times New Roman"/>
          <w:spacing w:val="2"/>
          <w:lang w:val="pt-BR" w:eastAsia="ar-SA"/>
        </w:rPr>
        <w:t xml:space="preserve"> - </w:t>
      </w:r>
      <w:r w:rsidR="001F1B98" w:rsidRPr="00752A5A">
        <w:rPr>
          <w:rFonts w:eastAsia="Times New Roman"/>
          <w:spacing w:val="2"/>
          <w:lang w:val="pt-BR" w:eastAsia="ar-SA"/>
        </w:rPr>
        <w:t xml:space="preserve">Doppler </w:t>
      </w:r>
      <w:proofErr w:type="spellStart"/>
      <w:r w:rsidR="001F1B98" w:rsidRPr="00752A5A">
        <w:rPr>
          <w:rFonts w:eastAsia="Times New Roman"/>
          <w:spacing w:val="2"/>
          <w:lang w:val="pt-BR" w:eastAsia="ar-SA"/>
        </w:rPr>
        <w:t>transcraniano</w:t>
      </w:r>
      <w:proofErr w:type="spellEnd"/>
      <w:r w:rsidR="00166891" w:rsidRPr="00752A5A">
        <w:rPr>
          <w:rFonts w:eastAsia="Times New Roman"/>
          <w:spacing w:val="2"/>
          <w:lang w:val="pt-BR" w:eastAsia="ar-SA"/>
        </w:rPr>
        <w:t xml:space="preserve"> (DTC)</w:t>
      </w:r>
      <w:r w:rsidR="001F1B98" w:rsidRPr="00752A5A">
        <w:rPr>
          <w:rFonts w:eastAsia="Times New Roman"/>
          <w:spacing w:val="2"/>
          <w:lang w:val="pt-BR" w:eastAsia="ar-SA"/>
        </w:rPr>
        <w:t xml:space="preserve"> ou Eletroencefalografia</w:t>
      </w:r>
      <w:r w:rsidR="00166891" w:rsidRPr="00752A5A">
        <w:rPr>
          <w:rFonts w:eastAsia="Times New Roman"/>
          <w:spacing w:val="2"/>
          <w:lang w:val="pt-BR" w:eastAsia="ar-SA"/>
        </w:rPr>
        <w:t xml:space="preserve"> (EEG</w:t>
      </w:r>
      <w:r w:rsidR="001F1B98" w:rsidRPr="00752A5A">
        <w:rPr>
          <w:rFonts w:eastAsia="Times New Roman"/>
          <w:spacing w:val="2"/>
          <w:lang w:val="pt-BR" w:eastAsia="ar-SA"/>
        </w:rPr>
        <w:t>).</w:t>
      </w:r>
    </w:p>
    <w:p w:rsidR="002F0089" w:rsidRPr="00752A5A" w:rsidRDefault="002F0089" w:rsidP="006E3971">
      <w:pPr>
        <w:suppressAutoHyphens/>
        <w:spacing w:line="360" w:lineRule="auto"/>
        <w:jc w:val="both"/>
        <w:rPr>
          <w:rFonts w:eastAsia="Times New Roman"/>
          <w:spacing w:val="2"/>
          <w:lang w:val="pt-BR" w:eastAsia="ar-SA"/>
        </w:rPr>
      </w:pPr>
    </w:p>
    <w:p w:rsidR="00E81BF3" w:rsidRPr="00752A5A" w:rsidRDefault="00E81BF3" w:rsidP="006E3971">
      <w:pPr>
        <w:suppressAutoHyphens/>
        <w:spacing w:line="360" w:lineRule="auto"/>
        <w:jc w:val="both"/>
        <w:rPr>
          <w:rFonts w:eastAsia="Times New Roman"/>
          <w:b/>
          <w:bCs/>
          <w:spacing w:val="2"/>
          <w:lang w:val="pt-BR" w:eastAsia="ar-SA"/>
        </w:rPr>
      </w:pPr>
      <w:r w:rsidRPr="00752A5A">
        <w:rPr>
          <w:rFonts w:eastAsia="Times New Roman"/>
          <w:b/>
          <w:bCs/>
          <w:spacing w:val="2"/>
          <w:lang w:val="pt-BR" w:eastAsia="ar-SA"/>
        </w:rPr>
        <w:t>II – JUSTIFICATIVA</w:t>
      </w:r>
    </w:p>
    <w:p w:rsidR="00E81BF3" w:rsidRPr="00752A5A" w:rsidRDefault="00E81BF3" w:rsidP="006E3971">
      <w:pPr>
        <w:suppressAutoHyphens/>
        <w:spacing w:line="360" w:lineRule="auto"/>
        <w:ind w:firstLine="851"/>
        <w:jc w:val="both"/>
        <w:rPr>
          <w:rFonts w:eastAsia="Times New Roman"/>
          <w:spacing w:val="2"/>
          <w:lang w:val="pt-BR" w:eastAsia="pt-BR"/>
        </w:rPr>
      </w:pPr>
      <w:r w:rsidRPr="00752A5A">
        <w:rPr>
          <w:rFonts w:eastAsia="Times New Roman"/>
          <w:spacing w:val="2"/>
          <w:lang w:val="pt-BR" w:eastAsia="pt-BR"/>
        </w:rPr>
        <w:t>A Política Nacional de Transplantes de Órgãos e Tecidos está fundamentada nas leis nº 9.434/1997 e nº 10.211/2001), tendo como diretrizes a gratuidade da doação, a beneficência em relação aos receptores e não maleficência em relação aos doadores vivos. Estabelece também garantias e direitos aos pacientes que necessitam desses procedimentos e regula toda a rede assistencial através da gestão de autorizações de funcionamento de equipes e instituições. Toda a política de transplante está em sintonia com as Leis nº 8.080/1990 e nº 8.142/1990, que regem o funcionamento do Sistema Único de Saúde - SUS.</w:t>
      </w:r>
    </w:p>
    <w:p w:rsidR="005268C5" w:rsidRPr="00752A5A" w:rsidRDefault="00E81BF3" w:rsidP="006E3971">
      <w:pPr>
        <w:suppressAutoHyphens/>
        <w:spacing w:line="360" w:lineRule="auto"/>
        <w:jc w:val="both"/>
        <w:rPr>
          <w:lang w:val="pt-BR" w:eastAsia="ar-SA"/>
        </w:rPr>
      </w:pPr>
      <w:r w:rsidRPr="00752A5A">
        <w:rPr>
          <w:lang w:val="pt-BR" w:eastAsia="ar-SA"/>
        </w:rPr>
        <w:t>Escl</w:t>
      </w:r>
      <w:r w:rsidR="00461640" w:rsidRPr="00752A5A">
        <w:rPr>
          <w:lang w:val="pt-BR" w:eastAsia="ar-SA"/>
        </w:rPr>
        <w:t>arece-se que para ser um doador é necessário apenas</w:t>
      </w:r>
      <w:r w:rsidRPr="00752A5A">
        <w:rPr>
          <w:lang w:val="pt-BR" w:eastAsia="ar-SA"/>
        </w:rPr>
        <w:t xml:space="preserve"> que a família esteja ciente da vontade manifestada pelo doador em vida e permita a doação de órgãos dos pacientes após o diagnóstico de morte encefálica. </w:t>
      </w:r>
      <w:r w:rsidR="005268C5" w:rsidRPr="00752A5A">
        <w:rPr>
          <w:lang w:val="pt-BR" w:eastAsia="ar-SA"/>
        </w:rPr>
        <w:t>A morte encefálica é definida como a parada total e irreversível das funções encefálicas, que é equivalente à morte.</w:t>
      </w:r>
    </w:p>
    <w:p w:rsidR="000563CF" w:rsidRPr="00752A5A" w:rsidRDefault="00E81BF3" w:rsidP="006E3971">
      <w:pPr>
        <w:suppressAutoHyphens/>
        <w:spacing w:line="360" w:lineRule="auto"/>
        <w:ind w:firstLine="708"/>
        <w:jc w:val="both"/>
        <w:rPr>
          <w:lang w:val="pt-BR" w:eastAsia="ar-SA"/>
        </w:rPr>
      </w:pPr>
      <w:r w:rsidRPr="00752A5A">
        <w:rPr>
          <w:lang w:val="pt-BR" w:eastAsia="ar-SA"/>
        </w:rPr>
        <w:t xml:space="preserve">Os critérios de caracterização de morte encefálica já foram bem estabelecidos pela comunidade científica mundial. </w:t>
      </w:r>
      <w:r w:rsidR="00F9207F" w:rsidRPr="00752A5A">
        <w:rPr>
          <w:lang w:val="pt-BR" w:eastAsia="ar-SA"/>
        </w:rPr>
        <w:t>A Resolução n</w:t>
      </w:r>
      <w:r w:rsidR="00F9207F" w:rsidRPr="00752A5A">
        <w:rPr>
          <w:vertAlign w:val="superscript"/>
          <w:lang w:val="pt-BR" w:eastAsia="ar-SA"/>
        </w:rPr>
        <w:t>o</w:t>
      </w:r>
      <w:r w:rsidR="00F9207F" w:rsidRPr="00752A5A">
        <w:rPr>
          <w:lang w:val="pt-BR" w:eastAsia="ar-SA"/>
        </w:rPr>
        <w:t xml:space="preserve"> 1480/97 do Conselho Federal de Medicina define os critérios para a caracterização de </w:t>
      </w:r>
      <w:r w:rsidR="00F9207F" w:rsidRPr="006E3971">
        <w:rPr>
          <w:lang w:val="pt-BR" w:eastAsia="ar-SA"/>
        </w:rPr>
        <w:t>morte encefálica, havendo a obrigatoriedade de exame complementar que evidencie</w:t>
      </w:r>
      <w:r w:rsidR="00AB74CC" w:rsidRPr="006E3971">
        <w:rPr>
          <w:lang w:val="pt-BR" w:eastAsia="ar-SA"/>
        </w:rPr>
        <w:t>,</w:t>
      </w:r>
      <w:r w:rsidR="00F9207F" w:rsidRPr="006E3971">
        <w:rPr>
          <w:lang w:val="pt-BR" w:eastAsia="ar-SA"/>
        </w:rPr>
        <w:t xml:space="preserve"> de forma inequívoca, a ausência de atividade metabólica cerebral, ou ausência de atividade elétrica cerebral (Eletroencefalografia ou Potencial Evocado) ou ausência de perfusão sanguínea cerebral (Doppler </w:t>
      </w:r>
      <w:proofErr w:type="spellStart"/>
      <w:r w:rsidR="00F9207F" w:rsidRPr="006E3971">
        <w:rPr>
          <w:lang w:val="pt-BR" w:eastAsia="ar-SA"/>
        </w:rPr>
        <w:t>Transcraniano</w:t>
      </w:r>
      <w:proofErr w:type="spellEnd"/>
      <w:r w:rsidR="00F9207F" w:rsidRPr="006E3971">
        <w:rPr>
          <w:lang w:val="pt-BR" w:eastAsia="ar-SA"/>
        </w:rPr>
        <w:t>), além</w:t>
      </w:r>
      <w:r w:rsidR="00F9207F" w:rsidRPr="00752A5A">
        <w:rPr>
          <w:lang w:val="pt-BR" w:eastAsia="ar-SA"/>
        </w:rPr>
        <w:t xml:space="preserve"> da realização de dois exames clínicos por médicos não pertencentes à equipe de extração de órgãos e de transplantes. </w:t>
      </w:r>
      <w:r w:rsidR="00D60B00" w:rsidRPr="00752A5A">
        <w:rPr>
          <w:lang w:val="pt-BR" w:eastAsia="ar-SA"/>
        </w:rPr>
        <w:t xml:space="preserve">Sem estes </w:t>
      </w:r>
      <w:r w:rsidR="00326042" w:rsidRPr="00752A5A">
        <w:rPr>
          <w:lang w:val="pt-BR" w:eastAsia="ar-SA"/>
        </w:rPr>
        <w:t xml:space="preserve">exames </w:t>
      </w:r>
      <w:r w:rsidR="00AB7539" w:rsidRPr="00752A5A">
        <w:rPr>
          <w:lang w:val="pt-BR" w:eastAsia="ar-SA"/>
        </w:rPr>
        <w:t xml:space="preserve">é inviável dar seguimento ao processo de captação </w:t>
      </w:r>
      <w:r w:rsidR="00B9787F" w:rsidRPr="00752A5A">
        <w:rPr>
          <w:lang w:val="pt-BR" w:eastAsia="ar-SA"/>
        </w:rPr>
        <w:t>d</w:t>
      </w:r>
      <w:r w:rsidR="000563CF" w:rsidRPr="00752A5A">
        <w:rPr>
          <w:lang w:val="pt-BR" w:eastAsia="ar-SA"/>
        </w:rPr>
        <w:t>e</w:t>
      </w:r>
      <w:r w:rsidR="00B9787F" w:rsidRPr="00752A5A">
        <w:rPr>
          <w:lang w:val="pt-BR" w:eastAsia="ar-SA"/>
        </w:rPr>
        <w:t xml:space="preserve"> </w:t>
      </w:r>
      <w:r w:rsidR="009A2408" w:rsidRPr="00752A5A">
        <w:rPr>
          <w:lang w:val="pt-BR" w:eastAsia="ar-SA"/>
        </w:rPr>
        <w:t>potencial doador</w:t>
      </w:r>
      <w:r w:rsidR="00B9787F" w:rsidRPr="00752A5A">
        <w:rPr>
          <w:lang w:val="pt-BR" w:eastAsia="ar-SA"/>
        </w:rPr>
        <w:t xml:space="preserve"> de órgãos</w:t>
      </w:r>
      <w:r w:rsidR="009A2408" w:rsidRPr="00752A5A">
        <w:rPr>
          <w:lang w:val="pt-BR" w:eastAsia="ar-SA"/>
        </w:rPr>
        <w:t xml:space="preserve">, </w:t>
      </w:r>
      <w:r w:rsidR="00326042" w:rsidRPr="00752A5A">
        <w:rPr>
          <w:lang w:val="pt-BR" w:eastAsia="ar-SA"/>
        </w:rPr>
        <w:t xml:space="preserve">sendo premente e imprescindível que o Estado disponha de meios para realizar tal diagnóstico </w:t>
      </w:r>
      <w:r w:rsidR="000563CF" w:rsidRPr="00752A5A">
        <w:rPr>
          <w:lang w:val="pt-BR" w:eastAsia="ar-SA"/>
        </w:rPr>
        <w:t>dentro do prazo estabelecido</w:t>
      </w:r>
      <w:r w:rsidR="007B514D" w:rsidRPr="00752A5A">
        <w:rPr>
          <w:lang w:val="pt-BR" w:eastAsia="ar-SA"/>
        </w:rPr>
        <w:t xml:space="preserve"> - em até 6 horas após a notificação pela área clínica da unidade de saúde -</w:t>
      </w:r>
      <w:r w:rsidR="000563CF" w:rsidRPr="00752A5A">
        <w:rPr>
          <w:lang w:val="pt-BR" w:eastAsia="ar-SA"/>
        </w:rPr>
        <w:t xml:space="preserve"> </w:t>
      </w:r>
      <w:r w:rsidR="00326042" w:rsidRPr="00752A5A">
        <w:rPr>
          <w:lang w:val="pt-BR" w:eastAsia="ar-SA"/>
        </w:rPr>
        <w:t>de</w:t>
      </w:r>
      <w:r w:rsidR="000563CF" w:rsidRPr="00752A5A">
        <w:rPr>
          <w:lang w:val="pt-BR" w:eastAsia="ar-SA"/>
        </w:rPr>
        <w:t xml:space="preserve"> forma</w:t>
      </w:r>
      <w:r w:rsidR="00326042" w:rsidRPr="00752A5A">
        <w:rPr>
          <w:lang w:val="pt-BR" w:eastAsia="ar-SA"/>
        </w:rPr>
        <w:t xml:space="preserve"> contínua e ininterrupta</w:t>
      </w:r>
      <w:r w:rsidR="00AB74CC" w:rsidRPr="00752A5A">
        <w:rPr>
          <w:lang w:val="pt-BR" w:eastAsia="ar-SA"/>
        </w:rPr>
        <w:t>.</w:t>
      </w:r>
    </w:p>
    <w:p w:rsidR="00442D5A" w:rsidRDefault="00E81BF3" w:rsidP="006E3971">
      <w:pPr>
        <w:suppressAutoHyphens/>
        <w:spacing w:line="360" w:lineRule="auto"/>
        <w:ind w:firstLine="708"/>
        <w:jc w:val="both"/>
        <w:rPr>
          <w:lang w:val="pt-BR" w:eastAsia="ar-SA"/>
        </w:rPr>
      </w:pPr>
      <w:r w:rsidRPr="00752A5A">
        <w:rPr>
          <w:lang w:val="pt-BR" w:eastAsia="ar-SA"/>
        </w:rPr>
        <w:lastRenderedPageBreak/>
        <w:t>O</w:t>
      </w:r>
      <w:r w:rsidR="00AE79E9" w:rsidRPr="00752A5A">
        <w:rPr>
          <w:lang w:val="pt-BR" w:eastAsia="ar-SA"/>
        </w:rPr>
        <w:t xml:space="preserve"> </w:t>
      </w:r>
      <w:r w:rsidRPr="00752A5A">
        <w:rPr>
          <w:lang w:val="pt-BR" w:eastAsia="ar-SA"/>
        </w:rPr>
        <w:t>objet</w:t>
      </w:r>
      <w:r w:rsidR="00AE79E9" w:rsidRPr="00752A5A">
        <w:rPr>
          <w:lang w:val="pt-BR" w:eastAsia="ar-SA"/>
        </w:rPr>
        <w:t>ivo deste Projeto Básico</w:t>
      </w:r>
      <w:r w:rsidRPr="00752A5A">
        <w:rPr>
          <w:lang w:val="pt-BR" w:eastAsia="ar-SA"/>
        </w:rPr>
        <w:t xml:space="preserve"> </w:t>
      </w:r>
      <w:r w:rsidR="00AE79E9" w:rsidRPr="00752A5A">
        <w:rPr>
          <w:lang w:val="pt-BR" w:eastAsia="ar-SA"/>
        </w:rPr>
        <w:t xml:space="preserve">é </w:t>
      </w:r>
      <w:r w:rsidR="004E626C" w:rsidRPr="00752A5A">
        <w:rPr>
          <w:lang w:val="pt-BR" w:eastAsia="ar-SA"/>
        </w:rPr>
        <w:t>a contratação de serviço</w:t>
      </w:r>
      <w:r w:rsidR="003E1ABC" w:rsidRPr="00752A5A">
        <w:rPr>
          <w:lang w:val="pt-BR" w:eastAsia="ar-SA"/>
        </w:rPr>
        <w:t xml:space="preserve"> especializado</w:t>
      </w:r>
      <w:r w:rsidR="004E626C" w:rsidRPr="00752A5A">
        <w:rPr>
          <w:lang w:val="pt-BR" w:eastAsia="ar-SA"/>
        </w:rPr>
        <w:t xml:space="preserve"> para o diagnóstico de morte encefálica</w:t>
      </w:r>
      <w:r w:rsidR="003E1ABC" w:rsidRPr="00752A5A">
        <w:rPr>
          <w:lang w:val="pt-BR" w:eastAsia="ar-SA"/>
        </w:rPr>
        <w:t>,</w:t>
      </w:r>
      <w:r w:rsidR="004E626C" w:rsidRPr="00752A5A">
        <w:rPr>
          <w:lang w:val="pt-BR" w:eastAsia="ar-SA"/>
        </w:rPr>
        <w:t xml:space="preserve"> de forma a </w:t>
      </w:r>
      <w:r w:rsidR="00AE79E9" w:rsidRPr="00752A5A">
        <w:rPr>
          <w:lang w:val="pt-BR" w:eastAsia="ar-SA"/>
        </w:rPr>
        <w:t>garantir</w:t>
      </w:r>
      <w:r w:rsidR="003E1ABC" w:rsidRPr="00752A5A">
        <w:rPr>
          <w:lang w:val="pt-BR" w:eastAsia="ar-SA"/>
        </w:rPr>
        <w:t xml:space="preserve"> a adequada assistência às</w:t>
      </w:r>
      <w:r w:rsidRPr="00752A5A">
        <w:rPr>
          <w:lang w:val="pt-BR" w:eastAsia="ar-SA"/>
        </w:rPr>
        <w:t xml:space="preserve"> instituições de saúde sediadas no </w:t>
      </w:r>
      <w:proofErr w:type="gramStart"/>
      <w:r w:rsidRPr="00752A5A">
        <w:rPr>
          <w:lang w:val="pt-BR" w:eastAsia="ar-SA"/>
        </w:rPr>
        <w:t>Estado cap</w:t>
      </w:r>
      <w:r w:rsidR="0085577D" w:rsidRPr="00752A5A">
        <w:rPr>
          <w:lang w:val="pt-BR" w:eastAsia="ar-SA"/>
        </w:rPr>
        <w:t>tadoras de potenciais doadores de órgãos</w:t>
      </w:r>
      <w:proofErr w:type="gramEnd"/>
      <w:r w:rsidR="00442D5A" w:rsidRPr="00752A5A">
        <w:rPr>
          <w:lang w:val="pt-BR" w:eastAsia="ar-SA"/>
        </w:rPr>
        <w:t>.</w:t>
      </w:r>
    </w:p>
    <w:p w:rsidR="001413F7" w:rsidRPr="006E3971" w:rsidRDefault="001413F7" w:rsidP="006E3971">
      <w:pPr>
        <w:pStyle w:val="NormalWeb"/>
        <w:shd w:val="clear" w:color="auto" w:fill="FFFFFF"/>
        <w:spacing w:line="360" w:lineRule="auto"/>
        <w:ind w:firstLine="708"/>
        <w:jc w:val="both"/>
      </w:pPr>
      <w:r w:rsidRPr="006E3971">
        <w:t>Conforme acima exposto, o diagnóstico de morte encefálica deve ser realizado de acordo com o protocolo estabelecido pela resolução 1480/97, do Conselho Federal de Medicina (CFM), que determina que a avaliação clínica da morte cerebral deve ser realizada por dois médicos, sendo obrigatório que um destes seja neurologista. A resolução estipula, além disto, a realização de um exame gráfico complementar, para a confirmação do diagnóstico.</w:t>
      </w:r>
    </w:p>
    <w:p w:rsidR="001413F7" w:rsidRPr="006E3971" w:rsidRDefault="001413F7" w:rsidP="006E3971">
      <w:pPr>
        <w:pStyle w:val="NormalWeb"/>
        <w:shd w:val="clear" w:color="auto" w:fill="FFFFFF"/>
        <w:spacing w:line="360" w:lineRule="auto"/>
        <w:ind w:firstLine="708"/>
        <w:jc w:val="both"/>
      </w:pPr>
      <w:r w:rsidRPr="006E3971">
        <w:t xml:space="preserve">No protocolo do CFM está especificado um tempo mínimo de espera de seis horas (para pacientes com mais de </w:t>
      </w:r>
      <w:proofErr w:type="gramStart"/>
      <w:r w:rsidRPr="006E3971">
        <w:t>2</w:t>
      </w:r>
      <w:proofErr w:type="gramEnd"/>
      <w:r w:rsidRPr="006E3971">
        <w:t xml:space="preserve"> anos de idade)  entre as duas avaliações clínicas. Ocorre que o paciente com quadro clínico sugestivo de morte cerebral é altamente instável, do ponto de vista clínico, e uma parada cardíaca, que inviabiliza  a doação de órgãos</w:t>
      </w:r>
      <w:proofErr w:type="gramStart"/>
      <w:r w:rsidR="002777E8" w:rsidRPr="006E3971">
        <w:t>,</w:t>
      </w:r>
      <w:r w:rsidRPr="006E3971">
        <w:t xml:space="preserve"> pode</w:t>
      </w:r>
      <w:proofErr w:type="gramEnd"/>
      <w:r w:rsidRPr="006E3971">
        <w:t xml:space="preserve"> sobrevir a qualquer momento. </w:t>
      </w:r>
      <w:r w:rsidR="002777E8" w:rsidRPr="006E3971">
        <w:t>O</w:t>
      </w:r>
      <w:r w:rsidRPr="006E3971">
        <w:t xml:space="preserve"> intervalo de seis horas entre as duas avaliações clínicas aumenta a chance desta ocorrência;</w:t>
      </w:r>
      <w:r w:rsidR="002777E8" w:rsidRPr="006E3971">
        <w:t xml:space="preserve"> </w:t>
      </w:r>
      <w:r w:rsidRPr="006E3971">
        <w:t xml:space="preserve">por </w:t>
      </w:r>
      <w:r w:rsidR="002777E8" w:rsidRPr="006E3971">
        <w:t xml:space="preserve">este motivo, se faz </w:t>
      </w:r>
      <w:r w:rsidRPr="006E3971">
        <w:t>necessário que o método gráfico complementar seja disponibilizado no menor tempo possível após a segunda avaliação clínica, confirma</w:t>
      </w:r>
      <w:r w:rsidR="002777E8" w:rsidRPr="006E3971">
        <w:t>da</w:t>
      </w:r>
      <w:r w:rsidRPr="006E3971">
        <w:t xml:space="preserve"> a presença da morte cerebral, a fim de se reduzir o risco de agravamento da instabilidade hemodinâmica, lesão de órgãos-alvos e parada cardíaca. </w:t>
      </w:r>
    </w:p>
    <w:p w:rsidR="00AF29EF" w:rsidRPr="006E3971" w:rsidRDefault="001413F7" w:rsidP="006E3971">
      <w:pPr>
        <w:pStyle w:val="NormalWeb"/>
        <w:shd w:val="clear" w:color="auto" w:fill="FFFFFF"/>
        <w:spacing w:line="360" w:lineRule="auto"/>
        <w:ind w:firstLine="708"/>
        <w:jc w:val="both"/>
      </w:pPr>
      <w:r w:rsidRPr="006E3971">
        <w:t>A maior</w:t>
      </w:r>
      <w:r w:rsidR="002777E8" w:rsidRPr="006E3971">
        <w:t>ia</w:t>
      </w:r>
      <w:r w:rsidRPr="006E3971">
        <w:t xml:space="preserve"> das unidades públicas de saúde no Estado do Rio de Janeiro não conta com  equipamentos que permitam a conclusão  do protocolo de avaliação da </w:t>
      </w:r>
      <w:r w:rsidR="002777E8" w:rsidRPr="006E3971">
        <w:t>morte encefálica</w:t>
      </w:r>
      <w:r w:rsidRPr="006E3971">
        <w:t>; os poucos que os possuem não oferecem o serviço em tempo integral, seja para a realização dos exames, seja para a liberação do laudo médico em tempo compatível com a viabilização</w:t>
      </w:r>
      <w:r w:rsidR="002D2423" w:rsidRPr="006E3971">
        <w:t xml:space="preserve"> da doação de órgãos.</w:t>
      </w:r>
      <w:r w:rsidR="00AF29EF" w:rsidRPr="006E3971">
        <w:t xml:space="preserve"> Os equipamentos destinados para diagnóstico de morte encefálica são dotados de </w:t>
      </w:r>
      <w:r w:rsidR="00AF29EF" w:rsidRPr="006E3971">
        <w:rPr>
          <w:shd w:val="clear" w:color="auto" w:fill="FFFFFF"/>
        </w:rPr>
        <w:t>peculiaridades que são inerentes à natureza do processo doação/transplante de órgãos</w:t>
      </w:r>
      <w:r w:rsidR="00AF29EF" w:rsidRPr="006E3971">
        <w:t xml:space="preserve">, tais como a alta mobilidade, uma vez que </w:t>
      </w:r>
      <w:proofErr w:type="gramStart"/>
      <w:r w:rsidR="00AF29EF" w:rsidRPr="006E3971">
        <w:t>precisam</w:t>
      </w:r>
      <w:proofErr w:type="gramEnd"/>
      <w:r w:rsidR="00AF29EF" w:rsidRPr="006E3971">
        <w:t xml:space="preserve"> ser deslocados o mais rápido possível, pelas razões acima expostas, até o leito do paciente esteja ele onde estiver. O intervalo de seis horas entre as duas avaliações clínicas demanda que o método gráfico complementar seja disponibilizado rapidamente, tão pronto quanto possível, após a primeira avaliação clínica, quando esta confirma a presença da morte cerebral, a fim de se reduzir o risco de agravamento da instabilidade hemodinâmica, lesão de órgãos-alvos e parada cardíaca.</w:t>
      </w:r>
    </w:p>
    <w:p w:rsidR="002777E8" w:rsidRPr="006E3971" w:rsidRDefault="00AF29EF" w:rsidP="006E3971">
      <w:pPr>
        <w:pStyle w:val="NormalWeb"/>
        <w:shd w:val="clear" w:color="auto" w:fill="FFFFFF"/>
        <w:spacing w:line="360" w:lineRule="auto"/>
        <w:ind w:firstLine="708"/>
        <w:jc w:val="both"/>
      </w:pPr>
      <w:r w:rsidRPr="006E3971">
        <w:t>É</w:t>
      </w:r>
      <w:r w:rsidR="001413F7" w:rsidRPr="006E3971">
        <w:t xml:space="preserve"> import</w:t>
      </w:r>
      <w:r w:rsidR="002777E8" w:rsidRPr="006E3971">
        <w:t>ante assinalar, ainda, os seguintes aspectos que envolvem a avaliação da morte encefálica:</w:t>
      </w:r>
    </w:p>
    <w:p w:rsidR="002777E8" w:rsidRPr="006E3971" w:rsidRDefault="001413F7" w:rsidP="001705CD">
      <w:pPr>
        <w:pStyle w:val="NormalWeb"/>
        <w:numPr>
          <w:ilvl w:val="0"/>
          <w:numId w:val="9"/>
        </w:numPr>
        <w:shd w:val="clear" w:color="auto" w:fill="FFFFFF"/>
        <w:spacing w:line="360" w:lineRule="auto"/>
        <w:jc w:val="both"/>
      </w:pPr>
      <w:proofErr w:type="gramStart"/>
      <w:r w:rsidRPr="006E3971">
        <w:lastRenderedPageBreak/>
        <w:t>as</w:t>
      </w:r>
      <w:proofErr w:type="gramEnd"/>
      <w:r w:rsidRPr="006E3971">
        <w:t xml:space="preserve"> avaliações de morte encefálica podem acontecer em qualquer hospital do Estado do Rio</w:t>
      </w:r>
      <w:r w:rsidR="00D7003E" w:rsidRPr="006E3971">
        <w:t xml:space="preserve">; </w:t>
      </w:r>
    </w:p>
    <w:p w:rsidR="002777E8" w:rsidRPr="006E3971" w:rsidRDefault="00D7003E" w:rsidP="001705CD">
      <w:pPr>
        <w:pStyle w:val="NormalWeb"/>
        <w:numPr>
          <w:ilvl w:val="0"/>
          <w:numId w:val="9"/>
        </w:numPr>
        <w:shd w:val="clear" w:color="auto" w:fill="FFFFFF"/>
        <w:spacing w:line="360" w:lineRule="auto"/>
        <w:jc w:val="both"/>
      </w:pPr>
      <w:proofErr w:type="gramStart"/>
      <w:r w:rsidRPr="006E3971">
        <w:t>os</w:t>
      </w:r>
      <w:proofErr w:type="gramEnd"/>
      <w:r w:rsidRPr="006E3971">
        <w:t xml:space="preserve"> </w:t>
      </w:r>
      <w:r w:rsidR="001413F7" w:rsidRPr="006E3971">
        <w:t>laudo</w:t>
      </w:r>
      <w:r w:rsidRPr="006E3971">
        <w:t>s</w:t>
      </w:r>
      <w:r w:rsidR="001413F7" w:rsidRPr="006E3971">
        <w:t xml:space="preserve"> dos métodos gráficos para o diagnóstico de morte encefálica </w:t>
      </w:r>
      <w:r w:rsidRPr="006E3971">
        <w:t>devem</w:t>
      </w:r>
      <w:r w:rsidR="001413F7" w:rsidRPr="006E3971">
        <w:t xml:space="preserve"> ser emitido</w:t>
      </w:r>
      <w:r w:rsidRPr="006E3971">
        <w:t>s</w:t>
      </w:r>
      <w:r w:rsidR="001413F7" w:rsidRPr="006E3971">
        <w:t xml:space="preserve"> por neurologistas com especialização em Eletroencefalograma  e/ou em </w:t>
      </w:r>
      <w:proofErr w:type="spellStart"/>
      <w:r w:rsidR="001413F7" w:rsidRPr="006E3971">
        <w:t>doppler</w:t>
      </w:r>
      <w:proofErr w:type="spellEnd"/>
      <w:r w:rsidR="001413F7" w:rsidRPr="006E3971">
        <w:t xml:space="preserve"> </w:t>
      </w:r>
      <w:proofErr w:type="spellStart"/>
      <w:r w:rsidR="001413F7" w:rsidRPr="006E3971">
        <w:t>transcraniano</w:t>
      </w:r>
      <w:proofErr w:type="spellEnd"/>
      <w:r w:rsidRPr="006E3971">
        <w:t>;</w:t>
      </w:r>
      <w:r w:rsidR="001413F7" w:rsidRPr="006E3971">
        <w:t xml:space="preserve"> </w:t>
      </w:r>
    </w:p>
    <w:p w:rsidR="001413F7" w:rsidRPr="006E3971" w:rsidRDefault="00D7003E" w:rsidP="001705CD">
      <w:pPr>
        <w:pStyle w:val="NormalWeb"/>
        <w:numPr>
          <w:ilvl w:val="0"/>
          <w:numId w:val="9"/>
        </w:numPr>
        <w:shd w:val="clear" w:color="auto" w:fill="FFFFFF"/>
        <w:spacing w:line="360" w:lineRule="auto"/>
        <w:jc w:val="both"/>
      </w:pPr>
      <w:proofErr w:type="gramStart"/>
      <w:r w:rsidRPr="006E3971">
        <w:t>a</w:t>
      </w:r>
      <w:proofErr w:type="gramEnd"/>
      <w:r w:rsidRPr="006E3971">
        <w:t xml:space="preserve"> </w:t>
      </w:r>
      <w:r w:rsidR="001413F7" w:rsidRPr="006E3971">
        <w:t xml:space="preserve">disponibilidade desses profissionais, tanto na rede pública como na rede privada de saúde do país, extremamente reduzida. </w:t>
      </w:r>
    </w:p>
    <w:p w:rsidR="001413F7" w:rsidRPr="006E3971" w:rsidRDefault="002777E8" w:rsidP="006E3971">
      <w:pPr>
        <w:pStyle w:val="NormalWeb"/>
        <w:shd w:val="clear" w:color="auto" w:fill="FFFFFF"/>
        <w:spacing w:line="360" w:lineRule="auto"/>
        <w:ind w:firstLine="708"/>
        <w:jc w:val="both"/>
      </w:pPr>
      <w:r w:rsidRPr="006E3971">
        <w:t xml:space="preserve">Desta forma, </w:t>
      </w:r>
      <w:r w:rsidR="001413F7" w:rsidRPr="006E3971">
        <w:t>se</w:t>
      </w:r>
      <w:r w:rsidRPr="006E3971">
        <w:t xml:space="preserve"> torna inexequível dispor de</w:t>
      </w:r>
      <w:r w:rsidR="00D7003E" w:rsidRPr="006E3971">
        <w:t xml:space="preserve"> um número suficiente de profissionais</w:t>
      </w:r>
      <w:proofErr w:type="gramStart"/>
      <w:r w:rsidR="00D7003E" w:rsidRPr="006E3971">
        <w:t xml:space="preserve"> </w:t>
      </w:r>
      <w:r w:rsidRPr="006E3971">
        <w:t xml:space="preserve">  </w:t>
      </w:r>
      <w:proofErr w:type="gramEnd"/>
      <w:r w:rsidR="00D7003E" w:rsidRPr="006E3971">
        <w:t xml:space="preserve">durante </w:t>
      </w:r>
      <w:r w:rsidR="001413F7" w:rsidRPr="006E3971">
        <w:t>24 horas</w:t>
      </w:r>
      <w:r w:rsidR="00D7003E" w:rsidRPr="006E3971">
        <w:t xml:space="preserve"> por dia</w:t>
      </w:r>
      <w:r w:rsidR="001413F7" w:rsidRPr="006E3971">
        <w:t xml:space="preserve">, 7 dias por semana, no programa de transplante do Rio de Janeiro, já que a avaliação da morte cerebral por métodos gráficos não tem hora para ocorrer e não pode se fazer esperar.  </w:t>
      </w:r>
    </w:p>
    <w:p w:rsidR="00D7003E" w:rsidRPr="006E3971" w:rsidRDefault="001413F7" w:rsidP="006E3971">
      <w:pPr>
        <w:pStyle w:val="NormalWeb"/>
        <w:shd w:val="clear" w:color="auto" w:fill="FFFFFF"/>
        <w:spacing w:line="360" w:lineRule="auto"/>
        <w:ind w:firstLine="708"/>
        <w:jc w:val="both"/>
      </w:pPr>
      <w:r w:rsidRPr="006E3971">
        <w:t xml:space="preserve">A falta  de oferta desse serviço comprometeria gravemente os resultados do Programa de Transplantes do Estado do Rio de Janeiro. A única maneira de se viabilizar a prestação do serviço, sem descontinuidade, </w:t>
      </w:r>
      <w:r w:rsidR="00D7003E" w:rsidRPr="006E3971">
        <w:t>é a</w:t>
      </w:r>
      <w:r w:rsidRPr="006E3971">
        <w:t>  contratação de empresa de prestação de serviços</w:t>
      </w:r>
      <w:r w:rsidR="00D7003E" w:rsidRPr="006E3971">
        <w:t xml:space="preserve"> para a avaliação de morte encefálica.</w:t>
      </w:r>
    </w:p>
    <w:p w:rsidR="003E1ABC" w:rsidRPr="00752A5A" w:rsidRDefault="005F4D6D" w:rsidP="001A318C">
      <w:pPr>
        <w:suppressAutoHyphens/>
        <w:spacing w:line="360" w:lineRule="auto"/>
        <w:ind w:left="360" w:firstLine="348"/>
        <w:jc w:val="both"/>
        <w:rPr>
          <w:highlight w:val="yellow"/>
          <w:lang w:val="pt-BR" w:eastAsia="ar-SA"/>
        </w:rPr>
      </w:pPr>
      <w:r w:rsidRPr="00752A5A">
        <w:rPr>
          <w:lang w:val="pt-BR" w:eastAsia="ar-SA"/>
        </w:rPr>
        <w:t>A contratação de serviço especializado para o diagnóstico de morte encefálica tem como principais vantagens:</w:t>
      </w:r>
    </w:p>
    <w:p w:rsidR="009D31CD" w:rsidRPr="00752A5A" w:rsidRDefault="00E81BF3" w:rsidP="001705CD">
      <w:pPr>
        <w:pStyle w:val="Pargrafoda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hAnsi="Times New Roman" w:cs="Times New Roman"/>
          <w:lang w:eastAsia="ar-SA"/>
        </w:rPr>
      </w:pPr>
      <w:r w:rsidRPr="00752A5A">
        <w:rPr>
          <w:rFonts w:hAnsi="Times New Roman" w:cs="Times New Roman"/>
          <w:lang w:eastAsia="ar-SA"/>
        </w:rPr>
        <w:t>disponibilidade contínua (24 horas por dia, 7 dias por semana) de profissionais qualificados e equipamentos específicos para o diagnóstico de morte encefálica em até 6 horas após a notificação pela área clínica da unidade assistencial à Central Estadual de Transplantes;</w:t>
      </w:r>
    </w:p>
    <w:p w:rsidR="00E81BF3" w:rsidRPr="00752A5A" w:rsidRDefault="005F4D6D" w:rsidP="001705CD">
      <w:pPr>
        <w:pStyle w:val="Pargrafoda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hAnsi="Times New Roman" w:cs="Times New Roman"/>
          <w:lang w:eastAsia="ar-SA"/>
        </w:rPr>
      </w:pPr>
      <w:r w:rsidRPr="00752A5A">
        <w:rPr>
          <w:rFonts w:hAnsi="Times New Roman" w:cs="Times New Roman"/>
          <w:lang w:eastAsia="ar-SA"/>
        </w:rPr>
        <w:t xml:space="preserve"> </w:t>
      </w:r>
      <w:r w:rsidR="00E81BF3" w:rsidRPr="00752A5A">
        <w:rPr>
          <w:rFonts w:hAnsi="Times New Roman" w:cs="Times New Roman"/>
          <w:lang w:eastAsia="ar-SA"/>
        </w:rPr>
        <w:t xml:space="preserve">a prontidão do sistema para atender a ampla área geográfica do Estado;  </w:t>
      </w:r>
    </w:p>
    <w:p w:rsidR="00E81BF3" w:rsidRPr="00752A5A" w:rsidRDefault="00E81BF3" w:rsidP="001705CD">
      <w:pPr>
        <w:pStyle w:val="Pargrafoda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jc w:val="both"/>
        <w:rPr>
          <w:rFonts w:hAnsi="Times New Roman" w:cs="Times New Roman"/>
          <w:lang w:eastAsia="ar-SA"/>
        </w:rPr>
      </w:pPr>
      <w:r w:rsidRPr="00752A5A">
        <w:rPr>
          <w:rFonts w:hAnsi="Times New Roman" w:cs="Times New Roman"/>
          <w:lang w:eastAsia="ar-SA"/>
        </w:rPr>
        <w:t>agil</w:t>
      </w:r>
      <w:r w:rsidR="00FD70B5" w:rsidRPr="00752A5A">
        <w:rPr>
          <w:rFonts w:hAnsi="Times New Roman" w:cs="Times New Roman"/>
          <w:lang w:eastAsia="ar-SA"/>
        </w:rPr>
        <w:t>idade no diagnóstico tempestivo;</w:t>
      </w:r>
    </w:p>
    <w:p w:rsidR="0036713F" w:rsidRPr="00752A5A" w:rsidRDefault="00DB4609" w:rsidP="001705CD">
      <w:pPr>
        <w:pStyle w:val="PargrafodaLista"/>
        <w:numPr>
          <w:ilvl w:val="0"/>
          <w:numId w:val="8"/>
        </w:numPr>
        <w:tabs>
          <w:tab w:val="left" w:pos="993"/>
        </w:tabs>
        <w:spacing w:line="360" w:lineRule="auto"/>
        <w:jc w:val="both"/>
        <w:rPr>
          <w:rFonts w:eastAsia="Times New Roman" w:hAnsi="Times New Roman" w:cs="Times New Roman"/>
          <w:spacing w:val="-3"/>
          <w:lang w:val="pt-BR"/>
        </w:rPr>
      </w:pPr>
      <w:proofErr w:type="gramStart"/>
      <w:r w:rsidRPr="00752A5A">
        <w:rPr>
          <w:rFonts w:eastAsia="Times New Roman" w:hAnsi="Times New Roman" w:cs="Times New Roman"/>
          <w:lang w:val="pt-BR"/>
        </w:rPr>
        <w:t>pessoal</w:t>
      </w:r>
      <w:proofErr w:type="gramEnd"/>
      <w:r w:rsidRPr="00752A5A">
        <w:rPr>
          <w:rFonts w:eastAsia="Times New Roman" w:hAnsi="Times New Roman" w:cs="Times New Roman"/>
          <w:lang w:val="pt-BR"/>
        </w:rPr>
        <w:t xml:space="preserve"> médico e técnico especializado, insumos, </w:t>
      </w:r>
      <w:r w:rsidR="00FD70B5" w:rsidRPr="00752A5A">
        <w:rPr>
          <w:rFonts w:eastAsia="Times New Roman" w:hAnsi="Times New Roman" w:cs="Times New Roman"/>
          <w:lang w:val="pt-BR"/>
        </w:rPr>
        <w:t>manutenção</w:t>
      </w:r>
      <w:r w:rsidRPr="00752A5A">
        <w:rPr>
          <w:rFonts w:eastAsia="Times New Roman" w:hAnsi="Times New Roman" w:cs="Times New Roman"/>
          <w:lang w:val="pt-BR"/>
        </w:rPr>
        <w:t xml:space="preserve"> ou reposição de peças de equipamentos </w:t>
      </w:r>
      <w:r w:rsidR="0036713F" w:rsidRPr="00752A5A">
        <w:rPr>
          <w:rFonts w:eastAsia="Times New Roman" w:hAnsi="Times New Roman" w:cs="Times New Roman"/>
          <w:lang w:val="pt-BR"/>
        </w:rPr>
        <w:t>sob responsabilidade integral da contratada.</w:t>
      </w:r>
    </w:p>
    <w:p w:rsidR="006E3971" w:rsidRDefault="006E3971" w:rsidP="006E3971">
      <w:pPr>
        <w:suppressAutoHyphens/>
        <w:spacing w:line="360" w:lineRule="auto"/>
        <w:jc w:val="both"/>
        <w:rPr>
          <w:rFonts w:eastAsia="Times New Roman"/>
          <w:bCs/>
          <w:spacing w:val="2"/>
          <w:lang w:val="pt-BR" w:eastAsia="ar-SA"/>
        </w:rPr>
      </w:pPr>
    </w:p>
    <w:p w:rsidR="00AF29EF" w:rsidRDefault="001A318C" w:rsidP="001A318C">
      <w:pPr>
        <w:tabs>
          <w:tab w:val="left" w:pos="709"/>
        </w:tabs>
        <w:suppressAutoHyphens/>
        <w:spacing w:line="360" w:lineRule="auto"/>
        <w:jc w:val="both"/>
        <w:rPr>
          <w:rFonts w:ascii="Calibri" w:hAnsi="Calibri" w:cs="Calibri"/>
          <w:color w:val="000000"/>
          <w:sz w:val="16"/>
          <w:szCs w:val="16"/>
          <w:lang w:val="pt-BR" w:eastAsia="pt-BR"/>
        </w:rPr>
      </w:pPr>
      <w:r>
        <w:rPr>
          <w:rFonts w:eastAsia="Times New Roman"/>
          <w:bCs/>
          <w:spacing w:val="2"/>
          <w:lang w:val="pt-BR" w:eastAsia="ar-SA"/>
        </w:rPr>
        <w:tab/>
      </w:r>
      <w:r w:rsidR="006E3971">
        <w:rPr>
          <w:rFonts w:eastAsia="Times New Roman"/>
          <w:bCs/>
          <w:spacing w:val="2"/>
          <w:lang w:val="pt-BR" w:eastAsia="ar-SA"/>
        </w:rPr>
        <w:t>Alguns dos i</w:t>
      </w:r>
      <w:r w:rsidR="0002369C">
        <w:rPr>
          <w:rFonts w:eastAsia="Times New Roman"/>
          <w:bCs/>
          <w:spacing w:val="2"/>
          <w:lang w:val="pt-BR" w:eastAsia="ar-SA"/>
        </w:rPr>
        <w:t xml:space="preserve">ndicadores </w:t>
      </w:r>
      <w:r w:rsidR="006E3971">
        <w:rPr>
          <w:rFonts w:eastAsia="Times New Roman"/>
          <w:bCs/>
          <w:spacing w:val="2"/>
          <w:lang w:val="pt-BR" w:eastAsia="ar-SA"/>
        </w:rPr>
        <w:t>utilizados para o monitoramento d</w:t>
      </w:r>
      <w:r w:rsidR="0002369C">
        <w:rPr>
          <w:rFonts w:eastAsia="Times New Roman"/>
          <w:bCs/>
          <w:spacing w:val="2"/>
          <w:lang w:val="pt-BR" w:eastAsia="ar-SA"/>
        </w:rPr>
        <w:t>o</w:t>
      </w:r>
      <w:r w:rsidR="006E3971">
        <w:rPr>
          <w:rFonts w:eastAsia="Times New Roman"/>
          <w:bCs/>
          <w:spacing w:val="2"/>
          <w:lang w:val="pt-BR" w:eastAsia="ar-SA"/>
        </w:rPr>
        <w:t>s</w:t>
      </w:r>
      <w:r w:rsidR="0002369C">
        <w:rPr>
          <w:rFonts w:eastAsia="Times New Roman"/>
          <w:bCs/>
          <w:spacing w:val="2"/>
          <w:lang w:val="pt-BR" w:eastAsia="ar-SA"/>
        </w:rPr>
        <w:t xml:space="preserve"> transplante</w:t>
      </w:r>
      <w:r w:rsidR="006E3971">
        <w:rPr>
          <w:rFonts w:eastAsia="Times New Roman"/>
          <w:bCs/>
          <w:spacing w:val="2"/>
          <w:lang w:val="pt-BR" w:eastAsia="ar-SA"/>
        </w:rPr>
        <w:t xml:space="preserve">s no âmbito nacional se encontram nos anexos I e II, respectivamente, </w:t>
      </w:r>
      <w:r w:rsidR="0002369C">
        <w:rPr>
          <w:rFonts w:eastAsia="Times New Roman"/>
          <w:bCs/>
          <w:spacing w:val="2"/>
          <w:lang w:val="pt-BR" w:eastAsia="ar-SA"/>
        </w:rPr>
        <w:t>janeiro a junho/2016 e do</w:t>
      </w:r>
      <w:r w:rsidR="00F45F32">
        <w:rPr>
          <w:rFonts w:eastAsia="Times New Roman"/>
          <w:bCs/>
          <w:spacing w:val="2"/>
          <w:lang w:val="pt-BR" w:eastAsia="ar-SA"/>
        </w:rPr>
        <w:t xml:space="preserve"> ano de 2015</w:t>
      </w:r>
      <w:r w:rsidR="006E3971">
        <w:rPr>
          <w:rFonts w:eastAsia="Times New Roman"/>
          <w:bCs/>
          <w:spacing w:val="2"/>
          <w:lang w:val="pt-BR" w:eastAsia="ar-SA"/>
        </w:rPr>
        <w:t xml:space="preserve">. Foram </w:t>
      </w:r>
      <w:proofErr w:type="gramStart"/>
      <w:r w:rsidR="006E3971">
        <w:rPr>
          <w:rFonts w:eastAsia="Times New Roman"/>
          <w:bCs/>
          <w:spacing w:val="2"/>
          <w:lang w:val="pt-BR" w:eastAsia="ar-SA"/>
        </w:rPr>
        <w:t>obtidos da</w:t>
      </w:r>
      <w:r w:rsidR="0002369C">
        <w:rPr>
          <w:rFonts w:eastAsia="Times New Roman"/>
          <w:bCs/>
          <w:spacing w:val="2"/>
          <w:lang w:val="pt-BR" w:eastAsia="ar-SA"/>
        </w:rPr>
        <w:t xml:space="preserve"> publicação Registro Brasileiro de Transplante, da Associação Brasileira de Transplante de </w:t>
      </w:r>
      <w:r w:rsidR="00F45F32">
        <w:rPr>
          <w:rFonts w:eastAsia="Times New Roman"/>
          <w:bCs/>
          <w:spacing w:val="2"/>
          <w:lang w:val="pt-BR" w:eastAsia="ar-SA"/>
        </w:rPr>
        <w:t>Órgãos (ABTO)</w:t>
      </w:r>
      <w:proofErr w:type="gramEnd"/>
      <w:r w:rsidR="0002369C">
        <w:rPr>
          <w:rFonts w:eastAsia="Times New Roman"/>
          <w:bCs/>
          <w:spacing w:val="2"/>
          <w:lang w:val="pt-BR" w:eastAsia="ar-SA"/>
        </w:rPr>
        <w:t xml:space="preserve">, períodos janeiro a </w:t>
      </w:r>
      <w:r w:rsidR="00F45F32">
        <w:rPr>
          <w:rFonts w:eastAsia="Times New Roman"/>
          <w:bCs/>
          <w:spacing w:val="2"/>
          <w:lang w:val="pt-BR" w:eastAsia="ar-SA"/>
        </w:rPr>
        <w:t>j</w:t>
      </w:r>
      <w:r w:rsidR="0002369C">
        <w:rPr>
          <w:rFonts w:eastAsia="Times New Roman"/>
          <w:bCs/>
          <w:spacing w:val="2"/>
          <w:lang w:val="pt-BR" w:eastAsia="ar-SA"/>
        </w:rPr>
        <w:t xml:space="preserve">unho/2016 e </w:t>
      </w:r>
      <w:r w:rsidR="00F45F32">
        <w:rPr>
          <w:rFonts w:eastAsia="Times New Roman"/>
          <w:bCs/>
          <w:spacing w:val="2"/>
          <w:lang w:val="pt-BR" w:eastAsia="ar-SA"/>
        </w:rPr>
        <w:t>2008-</w:t>
      </w:r>
      <w:r w:rsidR="0002369C">
        <w:rPr>
          <w:rFonts w:eastAsia="Times New Roman"/>
          <w:bCs/>
          <w:spacing w:val="2"/>
          <w:lang w:val="pt-BR" w:eastAsia="ar-SA"/>
        </w:rPr>
        <w:t>2015 site ABTO,</w:t>
      </w:r>
      <w:r w:rsidR="00B13824">
        <w:rPr>
          <w:rFonts w:eastAsia="Times New Roman"/>
          <w:bCs/>
          <w:spacing w:val="2"/>
          <w:lang w:val="pt-BR" w:eastAsia="ar-SA"/>
        </w:rPr>
        <w:t xml:space="preserve"> </w:t>
      </w:r>
      <w:r w:rsidR="00B13824">
        <w:rPr>
          <w:rFonts w:eastAsia="Times New Roman"/>
          <w:bCs/>
          <w:spacing w:val="2"/>
          <w:sz w:val="20"/>
          <w:szCs w:val="20"/>
          <w:lang w:val="pt-BR" w:eastAsia="ar-SA"/>
        </w:rPr>
        <w:t>(</w:t>
      </w:r>
      <w:hyperlink r:id="rId9" w:history="1">
        <w:r w:rsidR="0002369C" w:rsidRPr="00B13824">
          <w:rPr>
            <w:rStyle w:val="Hyperlink"/>
            <w:rFonts w:eastAsia="Times New Roman"/>
            <w:bCs/>
            <w:spacing w:val="2"/>
            <w:sz w:val="16"/>
            <w:szCs w:val="16"/>
            <w:lang w:val="pt-BR" w:eastAsia="ar-SA"/>
          </w:rPr>
          <w:t>http://www.abto.org.br/abtov03/default.aspx?mn=457&amp;c=900&amp;s=0</w:t>
        </w:r>
      </w:hyperlink>
      <w:r w:rsidR="00B13824">
        <w:rPr>
          <w:rFonts w:eastAsia="Times New Roman"/>
          <w:bCs/>
          <w:spacing w:val="2"/>
          <w:sz w:val="16"/>
          <w:szCs w:val="16"/>
          <w:lang w:val="pt-BR" w:eastAsia="ar-SA"/>
        </w:rPr>
        <w:t>)</w:t>
      </w:r>
      <w:r w:rsidR="0002369C">
        <w:rPr>
          <w:rFonts w:eastAsia="Times New Roman"/>
          <w:bCs/>
          <w:spacing w:val="2"/>
          <w:lang w:val="pt-BR" w:eastAsia="ar-SA"/>
        </w:rPr>
        <w:t xml:space="preserve"> acesso em 19/10/2016).</w:t>
      </w:r>
      <w:r w:rsidR="00F45F32" w:rsidRPr="00F45F32">
        <w:rPr>
          <w:rFonts w:ascii="Calibri" w:hAnsi="Calibri" w:cs="Calibri"/>
          <w:color w:val="000000"/>
          <w:sz w:val="16"/>
          <w:szCs w:val="16"/>
          <w:lang w:val="pt-BR" w:eastAsia="pt-BR"/>
        </w:rPr>
        <w:t xml:space="preserve"> </w:t>
      </w:r>
    </w:p>
    <w:p w:rsidR="00AF29EF" w:rsidRPr="0002369C" w:rsidRDefault="00AF29EF" w:rsidP="006E3971">
      <w:pPr>
        <w:suppressAutoHyphens/>
        <w:spacing w:line="360" w:lineRule="auto"/>
        <w:jc w:val="both"/>
        <w:rPr>
          <w:rFonts w:eastAsia="Times New Roman"/>
          <w:bCs/>
          <w:spacing w:val="2"/>
          <w:lang w:val="pt-BR" w:eastAsia="ar-SA"/>
        </w:rPr>
      </w:pPr>
    </w:p>
    <w:p w:rsidR="001A318C" w:rsidRDefault="001A318C" w:rsidP="006E3971">
      <w:pPr>
        <w:suppressAutoHyphens/>
        <w:spacing w:line="360" w:lineRule="auto"/>
        <w:jc w:val="both"/>
        <w:rPr>
          <w:rFonts w:eastAsia="Times New Roman"/>
          <w:b/>
          <w:bCs/>
          <w:spacing w:val="2"/>
          <w:lang w:val="pt-BR" w:eastAsia="ar-SA"/>
        </w:rPr>
      </w:pPr>
    </w:p>
    <w:p w:rsidR="00E81BF3" w:rsidRPr="00752A5A" w:rsidRDefault="00E81BF3" w:rsidP="006E3971">
      <w:pPr>
        <w:suppressAutoHyphens/>
        <w:spacing w:line="360" w:lineRule="auto"/>
        <w:jc w:val="both"/>
        <w:rPr>
          <w:rFonts w:eastAsia="Times New Roman"/>
          <w:b/>
          <w:bCs/>
          <w:spacing w:val="2"/>
          <w:lang w:val="pt-BR" w:eastAsia="ar-SA"/>
        </w:rPr>
      </w:pPr>
      <w:r w:rsidRPr="00752A5A">
        <w:rPr>
          <w:rFonts w:eastAsia="Times New Roman"/>
          <w:b/>
          <w:bCs/>
          <w:spacing w:val="2"/>
          <w:lang w:val="pt-BR" w:eastAsia="ar-SA"/>
        </w:rPr>
        <w:lastRenderedPageBreak/>
        <w:t>III – OBJETO DA CONTRATAÇÃO</w:t>
      </w:r>
    </w:p>
    <w:p w:rsidR="00E226E0" w:rsidRDefault="00E81BF3" w:rsidP="006E3971">
      <w:pPr>
        <w:suppressAutoHyphens/>
        <w:spacing w:line="360" w:lineRule="auto"/>
        <w:ind w:firstLine="708"/>
        <w:jc w:val="both"/>
        <w:rPr>
          <w:rFonts w:eastAsia="Times New Roman"/>
          <w:bCs/>
          <w:color w:val="000000"/>
          <w:spacing w:val="2"/>
          <w:lang w:val="pt-BR" w:eastAsia="ar-SA"/>
        </w:rPr>
      </w:pPr>
      <w:r w:rsidRPr="00752A5A">
        <w:rPr>
          <w:rFonts w:eastAsia="Times New Roman"/>
          <w:bCs/>
          <w:spacing w:val="2"/>
          <w:lang w:val="pt-BR" w:eastAsia="ar-SA"/>
        </w:rPr>
        <w:t xml:space="preserve">É objeto do presente projeto básico a </w:t>
      </w:r>
      <w:r w:rsidRPr="00752A5A">
        <w:rPr>
          <w:rFonts w:eastAsia="Times New Roman"/>
          <w:bCs/>
          <w:color w:val="000000"/>
          <w:spacing w:val="2"/>
          <w:lang w:val="pt-BR" w:eastAsia="ar-SA"/>
        </w:rPr>
        <w:t xml:space="preserve">contratação de empresa especializada para a realização de exames complementares para o diagnóstico de morte encefálica </w:t>
      </w:r>
      <w:r w:rsidR="000367A4">
        <w:rPr>
          <w:rFonts w:eastAsia="Times New Roman"/>
          <w:bCs/>
          <w:color w:val="000000"/>
          <w:spacing w:val="2"/>
          <w:lang w:val="pt-BR" w:eastAsia="ar-SA"/>
        </w:rPr>
        <w:t xml:space="preserve">por eletroencefalografia </w:t>
      </w:r>
      <w:r w:rsidR="00777BD6">
        <w:rPr>
          <w:rFonts w:eastAsia="Times New Roman"/>
          <w:bCs/>
          <w:color w:val="000000"/>
          <w:spacing w:val="2"/>
          <w:lang w:val="pt-BR" w:eastAsia="ar-SA"/>
        </w:rPr>
        <w:t xml:space="preserve">ou </w:t>
      </w:r>
      <w:proofErr w:type="spellStart"/>
      <w:r w:rsidR="000367A4">
        <w:rPr>
          <w:rFonts w:eastAsia="Times New Roman"/>
          <w:bCs/>
          <w:color w:val="000000"/>
          <w:spacing w:val="2"/>
          <w:lang w:val="pt-BR" w:eastAsia="ar-SA"/>
        </w:rPr>
        <w:t>doppler</w:t>
      </w:r>
      <w:proofErr w:type="spellEnd"/>
      <w:r w:rsidR="000367A4">
        <w:rPr>
          <w:rFonts w:eastAsia="Times New Roman"/>
          <w:bCs/>
          <w:color w:val="000000"/>
          <w:spacing w:val="2"/>
          <w:lang w:val="pt-BR" w:eastAsia="ar-SA"/>
        </w:rPr>
        <w:t xml:space="preserve"> </w:t>
      </w:r>
      <w:proofErr w:type="spellStart"/>
      <w:r w:rsidR="000367A4">
        <w:rPr>
          <w:rFonts w:eastAsia="Times New Roman"/>
          <w:bCs/>
          <w:color w:val="000000"/>
          <w:spacing w:val="2"/>
          <w:lang w:val="pt-BR" w:eastAsia="ar-SA"/>
        </w:rPr>
        <w:t>transcraniano</w:t>
      </w:r>
      <w:proofErr w:type="spellEnd"/>
      <w:r w:rsidR="000367A4">
        <w:rPr>
          <w:rFonts w:eastAsia="Times New Roman"/>
          <w:bCs/>
          <w:color w:val="000000"/>
          <w:spacing w:val="2"/>
          <w:lang w:val="pt-BR" w:eastAsia="ar-SA"/>
        </w:rPr>
        <w:t xml:space="preserve"> </w:t>
      </w:r>
      <w:r w:rsidRPr="00752A5A">
        <w:rPr>
          <w:rFonts w:eastAsia="Times New Roman"/>
          <w:bCs/>
          <w:color w:val="000000"/>
          <w:spacing w:val="2"/>
          <w:lang w:val="pt-BR" w:eastAsia="ar-SA"/>
        </w:rPr>
        <w:t>em candidatos à doação de órgãos no Estado do Rio de Janeiro, para atendimento de demanda específica do Programa Estadual de Transplantes.</w:t>
      </w:r>
    </w:p>
    <w:p w:rsidR="00497854" w:rsidRDefault="008F11E8" w:rsidP="006E3971">
      <w:pPr>
        <w:suppressAutoHyphens/>
        <w:spacing w:line="360" w:lineRule="auto"/>
        <w:ind w:firstLine="708"/>
        <w:jc w:val="both"/>
        <w:rPr>
          <w:rFonts w:eastAsia="Times New Roman"/>
          <w:bCs/>
          <w:color w:val="000000"/>
          <w:spacing w:val="2"/>
          <w:lang w:val="pt-BR" w:eastAsia="ar-SA"/>
        </w:rPr>
      </w:pPr>
      <w:r w:rsidRPr="008F11E8">
        <w:rPr>
          <w:color w:val="000000"/>
          <w:lang w:val="pt-BR"/>
        </w:rPr>
        <w:t xml:space="preserve">Ambos </w:t>
      </w:r>
      <w:r w:rsidR="00497854" w:rsidRPr="008F11E8">
        <w:rPr>
          <w:color w:val="000000"/>
          <w:lang w:val="pt-BR"/>
        </w:rPr>
        <w:t>os serviços devem ser agrupados em lote</w:t>
      </w:r>
      <w:r w:rsidRPr="008F11E8">
        <w:rPr>
          <w:color w:val="000000"/>
          <w:lang w:val="pt-BR"/>
        </w:rPr>
        <w:t>, pois</w:t>
      </w:r>
      <w:r w:rsidR="00497854" w:rsidRPr="008F11E8">
        <w:rPr>
          <w:color w:val="000000"/>
          <w:lang w:val="pt-BR"/>
        </w:rPr>
        <w:t>, de forma diversa, poderia causar prejuízos na prestação dos serviços e consequentemente refletir no atendimento a ser garantido na unidade</w:t>
      </w:r>
      <w:r>
        <w:rPr>
          <w:color w:val="000000"/>
          <w:lang w:val="pt-BR"/>
        </w:rPr>
        <w:t>.</w:t>
      </w:r>
    </w:p>
    <w:p w:rsidR="001A318C" w:rsidRDefault="00E226E0" w:rsidP="001A318C">
      <w:pPr>
        <w:suppressAutoHyphens/>
        <w:spacing w:line="360" w:lineRule="auto"/>
        <w:ind w:firstLine="708"/>
        <w:jc w:val="both"/>
        <w:rPr>
          <w:rFonts w:eastAsia="Times New Roman"/>
          <w:bCs/>
          <w:color w:val="000000"/>
          <w:spacing w:val="2"/>
          <w:lang w:val="pt-BR" w:eastAsia="ar-SA"/>
        </w:rPr>
      </w:pPr>
      <w:r>
        <w:rPr>
          <w:rFonts w:eastAsia="Times New Roman"/>
          <w:bCs/>
          <w:color w:val="000000"/>
          <w:spacing w:val="2"/>
          <w:lang w:val="pt-BR" w:eastAsia="ar-SA"/>
        </w:rPr>
        <w:t xml:space="preserve">A contratação por lote, com a especificação da avaliação da morte encefálica por tipo de exame, visa </w:t>
      </w:r>
      <w:proofErr w:type="gramStart"/>
      <w:r>
        <w:rPr>
          <w:rFonts w:eastAsia="Times New Roman"/>
          <w:bCs/>
          <w:color w:val="000000"/>
          <w:spacing w:val="2"/>
          <w:lang w:val="pt-BR" w:eastAsia="ar-SA"/>
        </w:rPr>
        <w:t>otimizar</w:t>
      </w:r>
      <w:proofErr w:type="gramEnd"/>
      <w:r>
        <w:rPr>
          <w:rFonts w:eastAsia="Times New Roman"/>
          <w:bCs/>
          <w:color w:val="000000"/>
          <w:spacing w:val="2"/>
          <w:lang w:val="pt-BR" w:eastAsia="ar-SA"/>
        </w:rPr>
        <w:t xml:space="preserve"> o gerenciamento pela FS dos serviços prestados, sem prejuízo para o conjunto do objeto.</w:t>
      </w:r>
    </w:p>
    <w:p w:rsidR="009D31CD" w:rsidRPr="00752A5A" w:rsidRDefault="009D31CD" w:rsidP="001A318C">
      <w:pPr>
        <w:suppressAutoHyphens/>
        <w:spacing w:line="360" w:lineRule="auto"/>
        <w:ind w:firstLine="709"/>
        <w:jc w:val="both"/>
        <w:rPr>
          <w:rFonts w:eastAsia="Times New Roman"/>
          <w:bCs/>
          <w:color w:val="000000"/>
          <w:spacing w:val="2"/>
          <w:lang w:val="pt-BR" w:eastAsia="ar-SA"/>
        </w:rPr>
      </w:pPr>
      <w:r w:rsidRPr="00752A5A">
        <w:rPr>
          <w:rFonts w:eastAsia="Times New Roman"/>
          <w:bCs/>
          <w:color w:val="000000"/>
          <w:spacing w:val="2"/>
          <w:lang w:val="pt-BR" w:eastAsia="ar-SA"/>
        </w:rPr>
        <w:t xml:space="preserve">As especificações e quantidades do serviço </w:t>
      </w:r>
      <w:r w:rsidR="0010494D" w:rsidRPr="00752A5A">
        <w:rPr>
          <w:rFonts w:eastAsia="Times New Roman"/>
          <w:bCs/>
          <w:color w:val="000000"/>
          <w:spacing w:val="2"/>
          <w:lang w:val="pt-BR" w:eastAsia="ar-SA"/>
        </w:rPr>
        <w:t xml:space="preserve">são apresentadas no </w:t>
      </w:r>
      <w:r w:rsidRPr="00752A5A">
        <w:rPr>
          <w:rFonts w:eastAsia="Times New Roman"/>
          <w:bCs/>
          <w:color w:val="000000"/>
          <w:spacing w:val="2"/>
          <w:lang w:val="pt-BR" w:eastAsia="ar-SA"/>
        </w:rPr>
        <w:t>Quadro</w:t>
      </w:r>
      <w:r w:rsidR="0051504F" w:rsidRPr="00752A5A">
        <w:rPr>
          <w:rFonts w:eastAsia="Times New Roman"/>
          <w:bCs/>
          <w:color w:val="000000"/>
          <w:spacing w:val="2"/>
          <w:lang w:val="pt-BR" w:eastAsia="ar-SA"/>
        </w:rPr>
        <w:t xml:space="preserve"> </w:t>
      </w:r>
      <w:proofErr w:type="gramStart"/>
      <w:r w:rsidR="0051504F" w:rsidRPr="00752A5A">
        <w:rPr>
          <w:rFonts w:eastAsia="Times New Roman"/>
          <w:bCs/>
          <w:color w:val="000000"/>
          <w:spacing w:val="2"/>
          <w:lang w:val="pt-BR" w:eastAsia="ar-SA"/>
        </w:rPr>
        <w:t>1</w:t>
      </w:r>
      <w:proofErr w:type="gramEnd"/>
      <w:r w:rsidR="0010494D" w:rsidRPr="00752A5A">
        <w:rPr>
          <w:rFonts w:eastAsia="Times New Roman"/>
          <w:bCs/>
          <w:color w:val="000000"/>
          <w:spacing w:val="2"/>
          <w:lang w:val="pt-BR" w:eastAsia="ar-SA"/>
        </w:rPr>
        <w:t>:</w:t>
      </w:r>
    </w:p>
    <w:p w:rsidR="001A318C" w:rsidRPr="00836707" w:rsidRDefault="001A318C" w:rsidP="001A318C">
      <w:pPr>
        <w:suppressAutoHyphens/>
        <w:jc w:val="both"/>
        <w:rPr>
          <w:rFonts w:eastAsia="Times New Roman"/>
          <w:bCs/>
          <w:spacing w:val="2"/>
          <w:sz w:val="22"/>
          <w:szCs w:val="22"/>
          <w:lang w:val="pt-BR" w:eastAsia="ar-SA"/>
        </w:rPr>
      </w:pPr>
    </w:p>
    <w:p w:rsidR="00A605EB" w:rsidRPr="00022767" w:rsidRDefault="00E81BF3" w:rsidP="001A318C">
      <w:pPr>
        <w:suppressAutoHyphens/>
        <w:jc w:val="both"/>
        <w:rPr>
          <w:rFonts w:eastAsia="Times New Roman"/>
          <w:bCs/>
          <w:spacing w:val="2"/>
          <w:sz w:val="22"/>
          <w:szCs w:val="22"/>
          <w:lang w:eastAsia="ar-SA"/>
        </w:rPr>
      </w:pPr>
      <w:proofErr w:type="spellStart"/>
      <w:r w:rsidRPr="00022767">
        <w:rPr>
          <w:rFonts w:eastAsia="Times New Roman"/>
          <w:bCs/>
          <w:spacing w:val="2"/>
          <w:sz w:val="22"/>
          <w:szCs w:val="22"/>
          <w:lang w:eastAsia="ar-SA"/>
        </w:rPr>
        <w:t>Quadro</w:t>
      </w:r>
      <w:proofErr w:type="spellEnd"/>
      <w:r w:rsidRPr="00022767">
        <w:rPr>
          <w:rFonts w:eastAsia="Times New Roman"/>
          <w:bCs/>
          <w:spacing w:val="2"/>
          <w:sz w:val="22"/>
          <w:szCs w:val="22"/>
          <w:lang w:eastAsia="ar-SA"/>
        </w:rPr>
        <w:t xml:space="preserve"> 1: </w:t>
      </w:r>
      <w:proofErr w:type="spellStart"/>
      <w:r w:rsidRPr="00022767">
        <w:rPr>
          <w:rFonts w:eastAsia="Times New Roman"/>
          <w:bCs/>
          <w:spacing w:val="2"/>
          <w:sz w:val="22"/>
          <w:szCs w:val="22"/>
          <w:lang w:eastAsia="ar-SA"/>
        </w:rPr>
        <w:t>Objeto</w:t>
      </w:r>
      <w:proofErr w:type="spellEnd"/>
      <w:r w:rsidRPr="00022767">
        <w:rPr>
          <w:rFonts w:eastAsia="Times New Roman"/>
          <w:bCs/>
          <w:spacing w:val="2"/>
          <w:sz w:val="22"/>
          <w:szCs w:val="22"/>
          <w:lang w:eastAsia="ar-SA"/>
        </w:rPr>
        <w:t xml:space="preserve"> da </w:t>
      </w:r>
      <w:proofErr w:type="spellStart"/>
      <w:r w:rsidR="00A4165B" w:rsidRPr="00022767">
        <w:rPr>
          <w:rFonts w:eastAsia="Times New Roman"/>
          <w:bCs/>
          <w:spacing w:val="2"/>
          <w:sz w:val="22"/>
          <w:szCs w:val="22"/>
          <w:lang w:eastAsia="ar-SA"/>
        </w:rPr>
        <w:t>contratação</w:t>
      </w:r>
      <w:proofErr w:type="spellEnd"/>
    </w:p>
    <w:tbl>
      <w:tblPr>
        <w:tblW w:w="9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1"/>
        <w:gridCol w:w="811"/>
        <w:gridCol w:w="850"/>
        <w:gridCol w:w="5387"/>
        <w:gridCol w:w="708"/>
        <w:gridCol w:w="1155"/>
      </w:tblGrid>
      <w:tr w:rsidR="00B3691D" w:rsidRPr="00775793" w:rsidTr="00497854">
        <w:trPr>
          <w:trHeight w:val="217"/>
          <w:jc w:val="center"/>
        </w:trPr>
        <w:tc>
          <w:tcPr>
            <w:tcW w:w="811" w:type="dxa"/>
            <w:shd w:val="clear" w:color="auto" w:fill="BFBFBF"/>
            <w:vAlign w:val="center"/>
          </w:tcPr>
          <w:p w:rsidR="00B3691D" w:rsidRPr="00775793" w:rsidRDefault="00B3691D" w:rsidP="0049785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BFBFBF"/>
            <w:noWrap/>
            <w:vAlign w:val="center"/>
            <w:hideMark/>
          </w:tcPr>
          <w:p w:rsidR="00B3691D" w:rsidRPr="00775793" w:rsidRDefault="00775793" w:rsidP="00497854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75793">
              <w:rPr>
                <w:rFonts w:ascii="Calibri" w:hAnsi="Calibri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850" w:type="dxa"/>
            <w:shd w:val="clear" w:color="auto" w:fill="BFBFBF"/>
            <w:vAlign w:val="center"/>
            <w:hideMark/>
          </w:tcPr>
          <w:p w:rsidR="00B3691D" w:rsidRPr="00775793" w:rsidRDefault="00775793" w:rsidP="0049785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75793">
              <w:rPr>
                <w:rFonts w:ascii="Calibri" w:hAnsi="Calibri"/>
                <w:b/>
                <w:sz w:val="20"/>
                <w:szCs w:val="20"/>
              </w:rPr>
              <w:t>ID SIGA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BFBFBF"/>
            <w:vAlign w:val="center"/>
            <w:hideMark/>
          </w:tcPr>
          <w:p w:rsidR="00B3691D" w:rsidRPr="00775793" w:rsidRDefault="00B3691D" w:rsidP="0049785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75793">
              <w:rPr>
                <w:rFonts w:ascii="Calibri" w:hAnsi="Calibri"/>
                <w:b/>
                <w:sz w:val="20"/>
                <w:szCs w:val="20"/>
              </w:rPr>
              <w:t>DESCRIÇÃO</w:t>
            </w:r>
          </w:p>
        </w:tc>
        <w:tc>
          <w:tcPr>
            <w:tcW w:w="708" w:type="dxa"/>
            <w:shd w:val="clear" w:color="auto" w:fill="BFBFBF"/>
            <w:vAlign w:val="center"/>
          </w:tcPr>
          <w:p w:rsidR="00B3691D" w:rsidRPr="00775793" w:rsidRDefault="00B3691D" w:rsidP="00497854">
            <w:pPr>
              <w:jc w:val="center"/>
              <w:rPr>
                <w:rFonts w:ascii="Calibri" w:hAnsi="Calibri"/>
                <w:b/>
                <w:sz w:val="20"/>
                <w:szCs w:val="20"/>
                <w:lang w:eastAsia="pt-BR"/>
              </w:rPr>
            </w:pPr>
            <w:r w:rsidRPr="00775793">
              <w:rPr>
                <w:rFonts w:ascii="Calibri" w:hAnsi="Calibri"/>
                <w:b/>
                <w:sz w:val="20"/>
                <w:szCs w:val="20"/>
                <w:lang w:eastAsia="pt-BR"/>
              </w:rPr>
              <w:t>UND</w:t>
            </w:r>
          </w:p>
        </w:tc>
        <w:tc>
          <w:tcPr>
            <w:tcW w:w="1155" w:type="dxa"/>
            <w:shd w:val="clear" w:color="auto" w:fill="BFBFBF"/>
            <w:noWrap/>
            <w:vAlign w:val="center"/>
            <w:hideMark/>
          </w:tcPr>
          <w:p w:rsidR="00B3691D" w:rsidRPr="00775793" w:rsidRDefault="00B3691D" w:rsidP="0049785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75793">
              <w:rPr>
                <w:rFonts w:ascii="Calibri" w:hAnsi="Calibri"/>
                <w:b/>
                <w:sz w:val="20"/>
                <w:szCs w:val="20"/>
              </w:rPr>
              <w:t>QUANT</w:t>
            </w:r>
          </w:p>
        </w:tc>
      </w:tr>
      <w:tr w:rsidR="00F3386D" w:rsidRPr="00775793" w:rsidTr="00497854">
        <w:trPr>
          <w:trHeight w:val="1438"/>
          <w:jc w:val="center"/>
        </w:trPr>
        <w:tc>
          <w:tcPr>
            <w:tcW w:w="811" w:type="dxa"/>
            <w:vMerge w:val="restart"/>
            <w:vAlign w:val="center"/>
          </w:tcPr>
          <w:p w:rsidR="00F3386D" w:rsidRPr="005C3EDB" w:rsidRDefault="0093374C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Cs/>
                <w:sz w:val="20"/>
                <w:szCs w:val="20"/>
              </w:rPr>
              <w:t>Lote</w:t>
            </w:r>
            <w:proofErr w:type="spellEnd"/>
            <w:r>
              <w:rPr>
                <w:rFonts w:ascii="Calibri" w:hAnsi="Calibri"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:rsidR="00775793" w:rsidRPr="005C3EDB" w:rsidRDefault="00775793" w:rsidP="00775793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C3EDB">
              <w:rPr>
                <w:rFonts w:ascii="Calibri" w:hAnsi="Calibri"/>
                <w:bCs/>
                <w:sz w:val="20"/>
                <w:szCs w:val="20"/>
              </w:rPr>
              <w:t>1.1</w:t>
            </w:r>
          </w:p>
          <w:p w:rsidR="00F3386D" w:rsidRPr="005C3EDB" w:rsidRDefault="00F3386D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3386D" w:rsidRPr="005C3EDB" w:rsidRDefault="00775793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145671</w:t>
            </w:r>
          </w:p>
          <w:p w:rsidR="00F3386D" w:rsidRPr="005C3EDB" w:rsidRDefault="00F3386D" w:rsidP="00775793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93374C" w:rsidRDefault="00775793" w:rsidP="00775793">
            <w:pPr>
              <w:jc w:val="both"/>
              <w:rPr>
                <w:rFonts w:ascii="Calibri" w:hAnsi="Calibri"/>
                <w:sz w:val="20"/>
                <w:szCs w:val="20"/>
                <w:lang w:val="pt-BR"/>
              </w:rPr>
            </w:pPr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SERVICO MEDICO-</w:t>
            </w:r>
            <w:proofErr w:type="gramStart"/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HOSPITALAR,</w:t>
            </w:r>
            <w:proofErr w:type="gramEnd"/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DESCRIÇÃO: CONTRATACAO DE EMPRESA PARA REALIZACAO DE EXAMES COMPLEMENTARES PARA O DIAGNOSTICO DE MORTE ENCEFALICA COM DOPPLER TRANSCRANIANO, TIPO SERVICO: MEDICO-HOSPITALAR, ORIGEM: PESSOA JURIDICA</w:t>
            </w:r>
          </w:p>
          <w:p w:rsidR="00F3386D" w:rsidRPr="005C3EDB" w:rsidRDefault="00775793" w:rsidP="00775793">
            <w:pPr>
              <w:jc w:val="both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 xml:space="preserve">Código do Item: 0719.001.0076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3386D" w:rsidRPr="005C3EDB" w:rsidRDefault="00F3386D" w:rsidP="00F3386D">
            <w:pPr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</w:pPr>
            <w:r w:rsidRPr="005C3EDB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  <w:t>UN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:rsidR="00F3386D" w:rsidRPr="005C3EDB" w:rsidRDefault="00987D67" w:rsidP="00F3386D">
            <w:pPr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  <w:t>1</w:t>
            </w:r>
          </w:p>
        </w:tc>
      </w:tr>
      <w:tr w:rsidR="00F3386D" w:rsidRPr="00B462F8" w:rsidTr="00F3386D">
        <w:trPr>
          <w:trHeight w:val="70"/>
          <w:jc w:val="center"/>
        </w:trPr>
        <w:tc>
          <w:tcPr>
            <w:tcW w:w="811" w:type="dxa"/>
            <w:vMerge/>
            <w:vAlign w:val="center"/>
          </w:tcPr>
          <w:p w:rsidR="00F3386D" w:rsidRPr="005C3EDB" w:rsidRDefault="00F3386D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8911" w:type="dxa"/>
            <w:gridSpan w:val="5"/>
            <w:shd w:val="clear" w:color="auto" w:fill="auto"/>
            <w:noWrap/>
            <w:vAlign w:val="center"/>
          </w:tcPr>
          <w:p w:rsidR="00F3386D" w:rsidRPr="005C3EDB" w:rsidRDefault="00F3386D" w:rsidP="00D865F8">
            <w:pPr>
              <w:suppressAutoHyphens/>
              <w:jc w:val="both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5C3EDB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 xml:space="preserve">ESPECIFICAÇÃO COMPLEMENTAR: </w:t>
            </w:r>
            <w:r w:rsidR="00D865F8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>Exame c</w:t>
            </w:r>
            <w:r w:rsidRPr="005C3EDB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 xml:space="preserve">línico neurológico e </w:t>
            </w:r>
            <w:r w:rsidR="00D865F8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 xml:space="preserve">exame </w:t>
            </w:r>
            <w:r w:rsidRPr="005C3EDB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>complementar neurológico</w:t>
            </w:r>
            <w:r w:rsidR="00D865F8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 xml:space="preserve"> para diagnóstico de morte encefálica</w:t>
            </w:r>
            <w:proofErr w:type="gramStart"/>
            <w:r w:rsidR="00D865F8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 xml:space="preserve"> </w:t>
            </w:r>
            <w:r w:rsidRPr="005C3EDB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 xml:space="preserve"> </w:t>
            </w:r>
            <w:proofErr w:type="gramEnd"/>
            <w:r w:rsidRPr="005C3EDB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>por DOPPLER TRANSCRANIANO</w:t>
            </w:r>
          </w:p>
        </w:tc>
      </w:tr>
      <w:tr w:rsidR="00F3386D" w:rsidRPr="00775793" w:rsidTr="0093374C">
        <w:trPr>
          <w:trHeight w:val="1438"/>
          <w:jc w:val="center"/>
        </w:trPr>
        <w:tc>
          <w:tcPr>
            <w:tcW w:w="811" w:type="dxa"/>
            <w:vMerge/>
            <w:vAlign w:val="center"/>
          </w:tcPr>
          <w:p w:rsidR="00F3386D" w:rsidRPr="005C3EDB" w:rsidRDefault="00F3386D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  <w:lang w:val="pt-BR"/>
              </w:rPr>
            </w:pPr>
          </w:p>
        </w:tc>
        <w:tc>
          <w:tcPr>
            <w:tcW w:w="811" w:type="dxa"/>
            <w:shd w:val="clear" w:color="auto" w:fill="auto"/>
            <w:noWrap/>
            <w:vAlign w:val="center"/>
          </w:tcPr>
          <w:p w:rsidR="00F3386D" w:rsidRPr="005C3EDB" w:rsidRDefault="00775793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C3EDB">
              <w:rPr>
                <w:rFonts w:ascii="Calibri" w:hAnsi="Calibri"/>
                <w:bCs/>
                <w:sz w:val="20"/>
                <w:szCs w:val="20"/>
              </w:rPr>
              <w:t>1.2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3386D" w:rsidRPr="005C3EDB" w:rsidRDefault="00775793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145672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93374C" w:rsidRDefault="00775793" w:rsidP="00775793">
            <w:pPr>
              <w:tabs>
                <w:tab w:val="num" w:pos="0"/>
              </w:tabs>
              <w:jc w:val="both"/>
              <w:rPr>
                <w:rFonts w:ascii="Calibri" w:hAnsi="Calibri"/>
                <w:sz w:val="20"/>
                <w:szCs w:val="20"/>
                <w:lang w:val="pt-BR"/>
              </w:rPr>
            </w:pPr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SERVICO MEDICO-</w:t>
            </w:r>
            <w:proofErr w:type="gramStart"/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HOSPITALAR,</w:t>
            </w:r>
            <w:proofErr w:type="gramEnd"/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>DESCRIÇÃO: CONTRATACAO DE EMPRESA PARA REALIZACAO DE EXAMES COMPLEMENTARES PARA O DIAGNOSTICO DE MORTE ENCEFALICA COM ELETROENCEFALOGRAFIA, TIPO SERVICO: MEDICO-HOSPITALAR, ORIGEM: PESSOA JURIDICA</w:t>
            </w:r>
          </w:p>
          <w:p w:rsidR="00F3386D" w:rsidRPr="005C3EDB" w:rsidRDefault="00775793" w:rsidP="00775793">
            <w:pPr>
              <w:tabs>
                <w:tab w:val="num" w:pos="0"/>
              </w:tabs>
              <w:jc w:val="both"/>
              <w:rPr>
                <w:rFonts w:ascii="Calibri" w:hAnsi="Calibri"/>
                <w:bCs/>
                <w:sz w:val="20"/>
                <w:szCs w:val="20"/>
                <w:lang w:val="pt-BR"/>
              </w:rPr>
            </w:pPr>
            <w:r w:rsidRPr="005C3EDB">
              <w:rPr>
                <w:rFonts w:ascii="Calibri" w:hAnsi="Calibri"/>
                <w:sz w:val="20"/>
                <w:szCs w:val="20"/>
                <w:lang w:val="pt-BR"/>
              </w:rPr>
              <w:t xml:space="preserve">Código do Item: 0719.001.0077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3386D" w:rsidRPr="005C3EDB" w:rsidRDefault="00F3386D" w:rsidP="00F3386D">
            <w:pPr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</w:pPr>
            <w:r w:rsidRPr="005C3EDB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  <w:t>UN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:rsidR="00F3386D" w:rsidRPr="005C3EDB" w:rsidRDefault="00987D67" w:rsidP="0093374C">
            <w:pPr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  <w:t>1</w:t>
            </w:r>
          </w:p>
        </w:tc>
      </w:tr>
      <w:tr w:rsidR="00F3386D" w:rsidRPr="00B462F8" w:rsidTr="00F3386D">
        <w:trPr>
          <w:trHeight w:val="70"/>
          <w:jc w:val="center"/>
        </w:trPr>
        <w:tc>
          <w:tcPr>
            <w:tcW w:w="811" w:type="dxa"/>
            <w:vMerge/>
            <w:vAlign w:val="center"/>
          </w:tcPr>
          <w:p w:rsidR="00F3386D" w:rsidRPr="005C3EDB" w:rsidRDefault="00F3386D" w:rsidP="00F3386D">
            <w:pPr>
              <w:tabs>
                <w:tab w:val="num" w:pos="0"/>
              </w:tabs>
              <w:jc w:val="center"/>
              <w:rPr>
                <w:rFonts w:ascii="Calibri" w:hAnsi="Calibri"/>
                <w:bCs/>
                <w:sz w:val="20"/>
                <w:szCs w:val="20"/>
                <w:lang w:val="pt-BR"/>
              </w:rPr>
            </w:pPr>
          </w:p>
        </w:tc>
        <w:tc>
          <w:tcPr>
            <w:tcW w:w="8911" w:type="dxa"/>
            <w:gridSpan w:val="5"/>
            <w:shd w:val="clear" w:color="auto" w:fill="auto"/>
            <w:noWrap/>
            <w:vAlign w:val="center"/>
          </w:tcPr>
          <w:p w:rsidR="00F3386D" w:rsidRPr="005C3EDB" w:rsidRDefault="00F3386D" w:rsidP="00D865F8">
            <w:pPr>
              <w:suppressAutoHyphens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5C3EDB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>ESPECIFICAÇÃO COMPLEMENTAR</w:t>
            </w:r>
            <w:r w:rsidR="00D865F8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>: Exame c</w:t>
            </w:r>
            <w:r w:rsidR="00D865F8" w:rsidRPr="005C3EDB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 xml:space="preserve">línico neurológico e </w:t>
            </w:r>
            <w:r w:rsidR="00D865F8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 xml:space="preserve">exame </w:t>
            </w:r>
            <w:r w:rsidR="00D865F8" w:rsidRPr="005C3EDB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>complementar neurológico</w:t>
            </w:r>
            <w:r w:rsidR="00D865F8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 xml:space="preserve"> para diagnóstico de morte encefálica</w:t>
            </w:r>
            <w:proofErr w:type="gramStart"/>
            <w:r w:rsidR="00D865F8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 xml:space="preserve"> </w:t>
            </w:r>
            <w:r w:rsidR="00D865F8" w:rsidRPr="005C3EDB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 xml:space="preserve"> </w:t>
            </w:r>
            <w:proofErr w:type="gramEnd"/>
            <w:r w:rsidR="00D865F8" w:rsidRPr="005C3EDB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 xml:space="preserve">por </w:t>
            </w:r>
            <w:r w:rsidRPr="005C3EDB">
              <w:rPr>
                <w:rFonts w:ascii="Calibri" w:hAnsi="Calibri"/>
                <w:bCs/>
                <w:spacing w:val="2"/>
                <w:sz w:val="20"/>
                <w:szCs w:val="20"/>
                <w:lang w:val="pt-BR" w:eastAsia="ar-SA"/>
              </w:rPr>
              <w:t>EEG</w:t>
            </w:r>
          </w:p>
        </w:tc>
      </w:tr>
    </w:tbl>
    <w:p w:rsidR="00B3691D" w:rsidRDefault="00B3691D" w:rsidP="00F3386D">
      <w:pPr>
        <w:suppressAutoHyphens/>
        <w:spacing w:line="360" w:lineRule="auto"/>
        <w:jc w:val="both"/>
        <w:rPr>
          <w:sz w:val="22"/>
          <w:szCs w:val="22"/>
          <w:lang w:val="pt-BR" w:eastAsia="ar-SA"/>
        </w:rPr>
      </w:pPr>
    </w:p>
    <w:p w:rsidR="00056637" w:rsidRDefault="00E81BF3" w:rsidP="0093374C">
      <w:pPr>
        <w:suppressAutoHyphens/>
        <w:spacing w:line="360" w:lineRule="auto"/>
        <w:jc w:val="both"/>
        <w:rPr>
          <w:lang w:val="pt-BR" w:eastAsia="ar-SA"/>
        </w:rPr>
      </w:pPr>
      <w:r w:rsidRPr="00752A5A">
        <w:rPr>
          <w:lang w:val="pt-BR" w:eastAsia="ar-SA"/>
        </w:rPr>
        <w:t xml:space="preserve">O contrato visa assegurar a prestação de serviço de </w:t>
      </w:r>
      <w:r w:rsidR="00056637" w:rsidRPr="00752A5A">
        <w:rPr>
          <w:lang w:val="pt-BR" w:eastAsia="ar-SA"/>
        </w:rPr>
        <w:t>diagnóstico de morte encefálica, com cobertura em todo o Estado do Rio de Janeiro, ampliando a capacidade diagnóstica de morte encefálica e adequando o tempo de espera aos ditames da Resolução n</w:t>
      </w:r>
      <w:r w:rsidR="00056637" w:rsidRPr="00752A5A">
        <w:rPr>
          <w:vertAlign w:val="superscript"/>
          <w:lang w:val="pt-BR" w:eastAsia="ar-SA"/>
        </w:rPr>
        <w:t>o</w:t>
      </w:r>
      <w:r w:rsidR="00056637" w:rsidRPr="00752A5A">
        <w:rPr>
          <w:lang w:val="pt-BR" w:eastAsia="ar-SA"/>
        </w:rPr>
        <w:t xml:space="preserve"> 1480/97. As etapas do atendimento estão apresentadas na figu</w:t>
      </w:r>
      <w:r w:rsidR="001A318C">
        <w:rPr>
          <w:lang w:val="pt-BR" w:eastAsia="ar-SA"/>
        </w:rPr>
        <w:t>ra 1</w:t>
      </w:r>
      <w:r w:rsidR="00056637" w:rsidRPr="00752A5A">
        <w:rPr>
          <w:lang w:val="pt-BR" w:eastAsia="ar-SA"/>
        </w:rPr>
        <w:t>:</w:t>
      </w:r>
    </w:p>
    <w:p w:rsidR="00A4165B" w:rsidRDefault="00A4165B" w:rsidP="0093374C">
      <w:pPr>
        <w:suppressAutoHyphens/>
        <w:spacing w:line="360" w:lineRule="auto"/>
        <w:jc w:val="both"/>
        <w:rPr>
          <w:lang w:val="pt-BR" w:eastAsia="ar-SA"/>
        </w:rPr>
      </w:pPr>
    </w:p>
    <w:p w:rsidR="001A318C" w:rsidRDefault="001A318C" w:rsidP="0093374C">
      <w:pPr>
        <w:suppressAutoHyphens/>
        <w:spacing w:line="360" w:lineRule="auto"/>
        <w:jc w:val="center"/>
        <w:rPr>
          <w:lang w:val="pt-BR" w:eastAsia="ar-SA"/>
        </w:rPr>
      </w:pPr>
    </w:p>
    <w:p w:rsidR="00A4165B" w:rsidRPr="00752A5A" w:rsidRDefault="00A4165B" w:rsidP="0093374C">
      <w:pPr>
        <w:suppressAutoHyphens/>
        <w:spacing w:line="360" w:lineRule="auto"/>
        <w:jc w:val="center"/>
        <w:rPr>
          <w:lang w:val="pt-BR" w:eastAsia="ar-SA"/>
        </w:rPr>
      </w:pPr>
      <w:r>
        <w:rPr>
          <w:lang w:val="pt-BR" w:eastAsia="ar-SA"/>
        </w:rPr>
        <w:lastRenderedPageBreak/>
        <w:t>Figura 1: Fluxo de Atendimento</w:t>
      </w:r>
    </w:p>
    <w:p w:rsidR="00056637" w:rsidRPr="00752A5A" w:rsidRDefault="00056637" w:rsidP="00A4165B">
      <w:pPr>
        <w:shd w:val="clear" w:color="auto" w:fill="FFFFFF"/>
        <w:jc w:val="center"/>
        <w:rPr>
          <w:rFonts w:ascii="Helvetica" w:eastAsia="Times New Roman" w:hAnsi="Helvetica" w:cs="Helvetica"/>
          <w:color w:val="000000"/>
        </w:rPr>
      </w:pPr>
      <w:r w:rsidRPr="00752A5A">
        <w:rPr>
          <w:rFonts w:ascii="Helvetica" w:eastAsia="Times New Roman" w:hAnsi="Helvetica" w:cs="Helvetica"/>
          <w:noProof/>
          <w:color w:val="000000"/>
          <w:lang w:val="pt-BR" w:eastAsia="pt-BR"/>
        </w:rPr>
        <w:drawing>
          <wp:inline distT="0" distB="0" distL="0" distR="0" wp14:anchorId="375955EB" wp14:editId="7941E073">
            <wp:extent cx="2114550" cy="3343275"/>
            <wp:effectExtent l="0" t="0" r="0" b="9525"/>
            <wp:docPr id="1" name="Imagem 1" descr="Alinhar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6_0_ym19_1_1472480353321_6960" descr="Alinhar image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70D" w:rsidRPr="00752A5A" w:rsidRDefault="006D070D" w:rsidP="00843DC4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</w:p>
    <w:p w:rsidR="0093374C" w:rsidRDefault="0093374C" w:rsidP="00A4165B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</w:p>
    <w:p w:rsidR="00E81BF3" w:rsidRPr="00752A5A" w:rsidRDefault="00E81BF3" w:rsidP="0093374C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  <w:r w:rsidRPr="00752A5A">
        <w:rPr>
          <w:rFonts w:eastAsia="Times New Roman"/>
          <w:b/>
          <w:spacing w:val="2"/>
          <w:lang w:val="pt-BR" w:eastAsia="ar-SA"/>
        </w:rPr>
        <w:t>IV- ESTIMATIVA DO QUANTITATIVO ANUAL DE AVALIAÇÕES</w:t>
      </w:r>
    </w:p>
    <w:p w:rsidR="00843DC4" w:rsidRPr="00752A5A" w:rsidRDefault="00843DC4" w:rsidP="00CF1585">
      <w:pPr>
        <w:spacing w:line="360" w:lineRule="auto"/>
        <w:ind w:firstLine="708"/>
        <w:jc w:val="both"/>
        <w:rPr>
          <w:rFonts w:eastAsia="Times New Roman"/>
          <w:spacing w:val="2"/>
          <w:lang w:val="pt-BR" w:eastAsia="ar-SA"/>
        </w:rPr>
      </w:pPr>
      <w:r w:rsidRPr="00752A5A">
        <w:rPr>
          <w:rFonts w:eastAsia="Times New Roman"/>
          <w:spacing w:val="2"/>
          <w:lang w:val="pt-BR" w:eastAsia="ar-SA"/>
        </w:rPr>
        <w:t xml:space="preserve">O cálculo da demanda estimada de avaliações foi baseado no número de notificações de potenciais doadores para a realização de diagnóstico de morte encefálica à Central Estadual de Transplantes do Estado do Rio de Janeiro, nos anos de 2013 a 2015, apresentado no Quadro </w:t>
      </w:r>
      <w:r w:rsidR="00C851E9" w:rsidRPr="00752A5A">
        <w:rPr>
          <w:rFonts w:eastAsia="Times New Roman"/>
          <w:spacing w:val="2"/>
          <w:lang w:val="pt-BR" w:eastAsia="ar-SA"/>
        </w:rPr>
        <w:t>2</w:t>
      </w:r>
      <w:r w:rsidRPr="00752A5A">
        <w:rPr>
          <w:rFonts w:eastAsia="Times New Roman"/>
          <w:spacing w:val="2"/>
          <w:lang w:val="pt-BR" w:eastAsia="ar-SA"/>
        </w:rPr>
        <w:t>.</w:t>
      </w:r>
    </w:p>
    <w:p w:rsidR="00C851E9" w:rsidRPr="00A4165B" w:rsidRDefault="00C851E9" w:rsidP="00C851E9">
      <w:pPr>
        <w:tabs>
          <w:tab w:val="num" w:pos="0"/>
        </w:tabs>
        <w:suppressAutoHyphens/>
        <w:jc w:val="both"/>
        <w:rPr>
          <w:rFonts w:eastAsia="Times New Roman"/>
          <w:bCs/>
          <w:spacing w:val="2"/>
          <w:sz w:val="22"/>
          <w:szCs w:val="22"/>
          <w:lang w:val="pt-BR" w:eastAsia="ar-SA"/>
        </w:rPr>
      </w:pPr>
      <w:r w:rsidRPr="00A4165B">
        <w:rPr>
          <w:rFonts w:eastAsia="Times New Roman"/>
          <w:bCs/>
          <w:spacing w:val="2"/>
          <w:sz w:val="22"/>
          <w:szCs w:val="22"/>
          <w:lang w:val="pt-BR" w:eastAsia="ar-SA"/>
        </w:rPr>
        <w:t xml:space="preserve">Quadro </w:t>
      </w:r>
      <w:proofErr w:type="gramStart"/>
      <w:r w:rsidRPr="00A4165B">
        <w:rPr>
          <w:rFonts w:eastAsia="Times New Roman"/>
          <w:bCs/>
          <w:spacing w:val="2"/>
          <w:sz w:val="22"/>
          <w:szCs w:val="22"/>
          <w:lang w:val="pt-BR" w:eastAsia="ar-SA"/>
        </w:rPr>
        <w:t>2</w:t>
      </w:r>
      <w:proofErr w:type="gramEnd"/>
      <w:r w:rsidRPr="00A4165B">
        <w:rPr>
          <w:rFonts w:eastAsia="Times New Roman"/>
          <w:bCs/>
          <w:spacing w:val="2"/>
          <w:sz w:val="22"/>
          <w:szCs w:val="22"/>
          <w:lang w:val="pt-BR" w:eastAsia="ar-SA"/>
        </w:rPr>
        <w:t xml:space="preserve">: Histórico de </w:t>
      </w:r>
      <w:r w:rsidR="00A4165B" w:rsidRPr="00A4165B">
        <w:rPr>
          <w:rFonts w:eastAsia="Times New Roman"/>
          <w:bCs/>
          <w:spacing w:val="2"/>
          <w:sz w:val="22"/>
          <w:szCs w:val="22"/>
          <w:lang w:val="pt-BR" w:eastAsia="ar-SA"/>
        </w:rPr>
        <w:t>notificação de morte encefálica</w:t>
      </w:r>
    </w:p>
    <w:tbl>
      <w:tblPr>
        <w:tblStyle w:val="Tabelacomgrade"/>
        <w:tblW w:w="9281" w:type="dxa"/>
        <w:jc w:val="center"/>
        <w:tblLook w:val="04A0" w:firstRow="1" w:lastRow="0" w:firstColumn="1" w:lastColumn="0" w:noHBand="0" w:noVBand="1"/>
      </w:tblPr>
      <w:tblGrid>
        <w:gridCol w:w="5390"/>
        <w:gridCol w:w="778"/>
        <w:gridCol w:w="778"/>
        <w:gridCol w:w="778"/>
        <w:gridCol w:w="778"/>
        <w:gridCol w:w="779"/>
      </w:tblGrid>
      <w:tr w:rsidR="00D865F8" w:rsidRPr="00A4165B" w:rsidTr="00C94A9D">
        <w:trPr>
          <w:trHeight w:val="363"/>
          <w:jc w:val="center"/>
        </w:trPr>
        <w:tc>
          <w:tcPr>
            <w:tcW w:w="5390" w:type="dxa"/>
            <w:shd w:val="clear" w:color="auto" w:fill="D9D9D9" w:themeFill="background1" w:themeFillShade="D9"/>
            <w:vAlign w:val="center"/>
          </w:tcPr>
          <w:p w:rsidR="00D865F8" w:rsidRPr="0093374C" w:rsidRDefault="00D865F8" w:rsidP="004978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DESCRIÇÃO</w:t>
            </w:r>
          </w:p>
        </w:tc>
        <w:tc>
          <w:tcPr>
            <w:tcW w:w="778" w:type="dxa"/>
            <w:shd w:val="clear" w:color="auto" w:fill="D9D9D9" w:themeFill="background1" w:themeFillShade="D9"/>
            <w:vAlign w:val="center"/>
          </w:tcPr>
          <w:p w:rsidR="00D865F8" w:rsidRPr="0093374C" w:rsidRDefault="00D865F8" w:rsidP="004978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2012</w:t>
            </w:r>
          </w:p>
        </w:tc>
        <w:tc>
          <w:tcPr>
            <w:tcW w:w="778" w:type="dxa"/>
            <w:shd w:val="clear" w:color="auto" w:fill="D9D9D9" w:themeFill="background1" w:themeFillShade="D9"/>
            <w:vAlign w:val="center"/>
          </w:tcPr>
          <w:p w:rsidR="00D865F8" w:rsidRPr="0093374C" w:rsidRDefault="00D865F8" w:rsidP="004978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2013</w:t>
            </w:r>
          </w:p>
        </w:tc>
        <w:tc>
          <w:tcPr>
            <w:tcW w:w="778" w:type="dxa"/>
            <w:shd w:val="clear" w:color="auto" w:fill="D9D9D9" w:themeFill="background1" w:themeFillShade="D9"/>
            <w:vAlign w:val="center"/>
          </w:tcPr>
          <w:p w:rsidR="00D865F8" w:rsidRPr="0093374C" w:rsidRDefault="00D865F8" w:rsidP="004978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2014</w:t>
            </w:r>
          </w:p>
        </w:tc>
        <w:tc>
          <w:tcPr>
            <w:tcW w:w="778" w:type="dxa"/>
            <w:shd w:val="clear" w:color="auto" w:fill="D9D9D9" w:themeFill="background1" w:themeFillShade="D9"/>
            <w:vAlign w:val="center"/>
          </w:tcPr>
          <w:p w:rsidR="00D865F8" w:rsidRPr="0093374C" w:rsidRDefault="00D865F8" w:rsidP="004978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2015</w:t>
            </w:r>
          </w:p>
        </w:tc>
        <w:tc>
          <w:tcPr>
            <w:tcW w:w="779" w:type="dxa"/>
            <w:shd w:val="clear" w:color="auto" w:fill="D9D9D9" w:themeFill="background1" w:themeFillShade="D9"/>
            <w:vAlign w:val="center"/>
          </w:tcPr>
          <w:p w:rsidR="00D865F8" w:rsidRPr="0093374C" w:rsidRDefault="00D865F8" w:rsidP="00D865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  <w:t>2016</w:t>
            </w:r>
          </w:p>
        </w:tc>
      </w:tr>
      <w:tr w:rsidR="00D865F8" w:rsidRPr="00A4165B" w:rsidTr="00C94A9D">
        <w:trPr>
          <w:trHeight w:val="411"/>
          <w:jc w:val="center"/>
        </w:trPr>
        <w:tc>
          <w:tcPr>
            <w:tcW w:w="5390" w:type="dxa"/>
            <w:vAlign w:val="center"/>
          </w:tcPr>
          <w:p w:rsidR="00D865F8" w:rsidRPr="0093374C" w:rsidRDefault="00D865F8" w:rsidP="004978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Notificação de Morte Encefálica</w:t>
            </w:r>
          </w:p>
        </w:tc>
        <w:tc>
          <w:tcPr>
            <w:tcW w:w="778" w:type="dxa"/>
            <w:vAlign w:val="center"/>
          </w:tcPr>
          <w:p w:rsidR="00D865F8" w:rsidRPr="0093374C" w:rsidRDefault="00D865F8" w:rsidP="004978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688</w:t>
            </w:r>
          </w:p>
        </w:tc>
        <w:tc>
          <w:tcPr>
            <w:tcW w:w="778" w:type="dxa"/>
            <w:vAlign w:val="center"/>
          </w:tcPr>
          <w:p w:rsidR="00D865F8" w:rsidRPr="0093374C" w:rsidRDefault="00D865F8" w:rsidP="004978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869</w:t>
            </w:r>
          </w:p>
        </w:tc>
        <w:tc>
          <w:tcPr>
            <w:tcW w:w="778" w:type="dxa"/>
            <w:vAlign w:val="center"/>
          </w:tcPr>
          <w:p w:rsidR="00D865F8" w:rsidRPr="0093374C" w:rsidRDefault="00D865F8" w:rsidP="004978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973</w:t>
            </w:r>
          </w:p>
        </w:tc>
        <w:tc>
          <w:tcPr>
            <w:tcW w:w="778" w:type="dxa"/>
            <w:vAlign w:val="center"/>
          </w:tcPr>
          <w:p w:rsidR="00D865F8" w:rsidRPr="0093374C" w:rsidRDefault="00D865F8" w:rsidP="004978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1035</w:t>
            </w:r>
          </w:p>
        </w:tc>
        <w:tc>
          <w:tcPr>
            <w:tcW w:w="779" w:type="dxa"/>
            <w:vAlign w:val="center"/>
          </w:tcPr>
          <w:p w:rsidR="00D865F8" w:rsidRPr="0093374C" w:rsidRDefault="00D865F8" w:rsidP="00D865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471</w:t>
            </w:r>
          </w:p>
        </w:tc>
      </w:tr>
    </w:tbl>
    <w:p w:rsidR="00A03654" w:rsidRDefault="00A03654" w:rsidP="00A03654">
      <w:pPr>
        <w:spacing w:line="360" w:lineRule="auto"/>
        <w:rPr>
          <w:rFonts w:eastAsia="Times New Roman"/>
          <w:spacing w:val="2"/>
          <w:sz w:val="22"/>
          <w:szCs w:val="22"/>
          <w:lang w:val="pt-BR" w:eastAsia="ar-SA"/>
        </w:rPr>
      </w:pPr>
    </w:p>
    <w:p w:rsidR="00A03654" w:rsidRDefault="00A03654" w:rsidP="00A03654">
      <w:pPr>
        <w:spacing w:line="360" w:lineRule="auto"/>
        <w:rPr>
          <w:rFonts w:eastAsia="Times New Roman"/>
          <w:spacing w:val="2"/>
          <w:sz w:val="22"/>
          <w:szCs w:val="22"/>
          <w:lang w:val="pt-BR" w:eastAsia="ar-SA"/>
        </w:rPr>
      </w:pPr>
      <w:r>
        <w:rPr>
          <w:rFonts w:eastAsia="Times New Roman"/>
          <w:spacing w:val="2"/>
          <w:sz w:val="22"/>
          <w:szCs w:val="22"/>
          <w:lang w:val="pt-BR" w:eastAsia="ar-SA"/>
        </w:rPr>
        <w:t xml:space="preserve">Assim, o quantitativo de avaliações estimado para o período de 12 </w:t>
      </w:r>
      <w:r w:rsidR="00CE054D">
        <w:rPr>
          <w:rFonts w:eastAsia="Times New Roman"/>
          <w:spacing w:val="2"/>
          <w:sz w:val="22"/>
          <w:szCs w:val="22"/>
          <w:lang w:val="pt-BR" w:eastAsia="ar-SA"/>
        </w:rPr>
        <w:t>(doze) meses é apresentado no Q</w:t>
      </w:r>
      <w:r>
        <w:rPr>
          <w:rFonts w:eastAsia="Times New Roman"/>
          <w:spacing w:val="2"/>
          <w:sz w:val="22"/>
          <w:szCs w:val="22"/>
          <w:lang w:val="pt-BR" w:eastAsia="ar-SA"/>
        </w:rPr>
        <w:t>u</w:t>
      </w:r>
      <w:r w:rsidR="00CE054D">
        <w:rPr>
          <w:rFonts w:eastAsia="Times New Roman"/>
          <w:spacing w:val="2"/>
          <w:sz w:val="22"/>
          <w:szCs w:val="22"/>
          <w:lang w:val="pt-BR" w:eastAsia="ar-SA"/>
        </w:rPr>
        <w:t>a</w:t>
      </w:r>
      <w:r>
        <w:rPr>
          <w:rFonts w:eastAsia="Times New Roman"/>
          <w:spacing w:val="2"/>
          <w:sz w:val="22"/>
          <w:szCs w:val="22"/>
          <w:lang w:val="pt-BR" w:eastAsia="ar-SA"/>
        </w:rPr>
        <w:t>dro 3:</w:t>
      </w:r>
    </w:p>
    <w:p w:rsidR="008F46B0" w:rsidRPr="0093374C" w:rsidRDefault="00AE79E9" w:rsidP="00CE054D">
      <w:pPr>
        <w:rPr>
          <w:rFonts w:eastAsia="Times New Roman"/>
          <w:bCs/>
          <w:spacing w:val="2"/>
          <w:sz w:val="22"/>
          <w:szCs w:val="22"/>
          <w:lang w:val="pt-BR" w:eastAsia="ar-SA"/>
        </w:rPr>
      </w:pPr>
      <w:r w:rsidRPr="0093374C">
        <w:rPr>
          <w:rFonts w:eastAsia="Times New Roman"/>
          <w:bCs/>
          <w:spacing w:val="2"/>
          <w:sz w:val="22"/>
          <w:szCs w:val="22"/>
          <w:lang w:val="pt-BR" w:eastAsia="ar-SA"/>
        </w:rPr>
        <w:t>Q</w:t>
      </w:r>
      <w:r w:rsidR="00E81BF3" w:rsidRPr="0093374C">
        <w:rPr>
          <w:rFonts w:eastAsia="Times New Roman"/>
          <w:bCs/>
          <w:spacing w:val="2"/>
          <w:sz w:val="22"/>
          <w:szCs w:val="22"/>
          <w:lang w:val="pt-BR" w:eastAsia="ar-SA"/>
        </w:rPr>
        <w:t xml:space="preserve">uadro </w:t>
      </w:r>
      <w:proofErr w:type="gramStart"/>
      <w:r w:rsidR="00C851E9" w:rsidRPr="0093374C">
        <w:rPr>
          <w:rFonts w:eastAsia="Times New Roman"/>
          <w:bCs/>
          <w:spacing w:val="2"/>
          <w:sz w:val="22"/>
          <w:szCs w:val="22"/>
          <w:lang w:val="pt-BR" w:eastAsia="ar-SA"/>
        </w:rPr>
        <w:t>3</w:t>
      </w:r>
      <w:proofErr w:type="gramEnd"/>
      <w:r w:rsidR="00E81BF3" w:rsidRPr="0093374C">
        <w:rPr>
          <w:rFonts w:eastAsia="Times New Roman"/>
          <w:bCs/>
          <w:spacing w:val="2"/>
          <w:sz w:val="22"/>
          <w:szCs w:val="22"/>
          <w:lang w:val="pt-BR" w:eastAsia="ar-SA"/>
        </w:rPr>
        <w:t>: Quantitativo de avaliações</w:t>
      </w:r>
    </w:p>
    <w:tbl>
      <w:tblPr>
        <w:tblStyle w:val="Tabelacomgrade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1822"/>
        <w:gridCol w:w="1830"/>
      </w:tblGrid>
      <w:tr w:rsidR="001E0D8C" w:rsidRPr="0093374C" w:rsidTr="00C94A9D">
        <w:trPr>
          <w:trHeight w:val="347"/>
        </w:trPr>
        <w:tc>
          <w:tcPr>
            <w:tcW w:w="5670" w:type="dxa"/>
            <w:shd w:val="clear" w:color="auto" w:fill="D9D9D9" w:themeFill="background1" w:themeFillShade="D9"/>
            <w:vAlign w:val="center"/>
          </w:tcPr>
          <w:p w:rsidR="001E0D8C" w:rsidRPr="0093374C" w:rsidRDefault="00A4165B" w:rsidP="00F41B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/>
                <w:bCs/>
                <w:spacing w:val="2"/>
                <w:sz w:val="20"/>
                <w:szCs w:val="20"/>
                <w:lang w:eastAsia="ar-SA"/>
              </w:rPr>
              <w:t>DESCRIÇÃO</w:t>
            </w:r>
          </w:p>
        </w:tc>
        <w:tc>
          <w:tcPr>
            <w:tcW w:w="1822" w:type="dxa"/>
            <w:shd w:val="clear" w:color="auto" w:fill="D9D9D9" w:themeFill="background1" w:themeFillShade="D9"/>
            <w:vAlign w:val="center"/>
          </w:tcPr>
          <w:p w:rsidR="001E0D8C" w:rsidRPr="0093374C" w:rsidRDefault="00A4165B" w:rsidP="00F41B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  <w:t>QUANTITATIVO MENSAL</w:t>
            </w:r>
          </w:p>
        </w:tc>
        <w:tc>
          <w:tcPr>
            <w:tcW w:w="1830" w:type="dxa"/>
            <w:shd w:val="clear" w:color="auto" w:fill="D9D9D9" w:themeFill="background1" w:themeFillShade="D9"/>
            <w:vAlign w:val="center"/>
          </w:tcPr>
          <w:p w:rsidR="001E0D8C" w:rsidRPr="0093374C" w:rsidRDefault="00A4165B" w:rsidP="00F41B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eastAsia="ar-SA"/>
              </w:rPr>
              <w:t>QUANTITATIVO ANUAL</w:t>
            </w:r>
          </w:p>
        </w:tc>
      </w:tr>
      <w:tr w:rsidR="001E0D8C" w:rsidRPr="0093374C" w:rsidTr="00C94A9D">
        <w:trPr>
          <w:trHeight w:val="476"/>
        </w:trPr>
        <w:tc>
          <w:tcPr>
            <w:tcW w:w="5670" w:type="dxa"/>
            <w:vAlign w:val="center"/>
          </w:tcPr>
          <w:p w:rsidR="001E0D8C" w:rsidRPr="0093374C" w:rsidRDefault="001E0D8C" w:rsidP="00B3691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Avaliação (exame neurológico; exame neurológico + Doppler</w:t>
            </w:r>
          </w:p>
        </w:tc>
        <w:tc>
          <w:tcPr>
            <w:tcW w:w="1822" w:type="dxa"/>
            <w:vAlign w:val="center"/>
          </w:tcPr>
          <w:p w:rsidR="001E0D8C" w:rsidRPr="0093374C" w:rsidRDefault="0093374C" w:rsidP="00A605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21</w:t>
            </w:r>
          </w:p>
        </w:tc>
        <w:tc>
          <w:tcPr>
            <w:tcW w:w="1830" w:type="dxa"/>
            <w:vAlign w:val="center"/>
          </w:tcPr>
          <w:p w:rsidR="001E0D8C" w:rsidRPr="0093374C" w:rsidRDefault="0093374C" w:rsidP="00A605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252</w:t>
            </w:r>
          </w:p>
        </w:tc>
      </w:tr>
      <w:tr w:rsidR="00B3691D" w:rsidRPr="002F0089" w:rsidTr="00C94A9D">
        <w:trPr>
          <w:trHeight w:val="569"/>
        </w:trPr>
        <w:tc>
          <w:tcPr>
            <w:tcW w:w="5670" w:type="dxa"/>
            <w:vAlign w:val="center"/>
          </w:tcPr>
          <w:p w:rsidR="00B3691D" w:rsidRPr="0093374C" w:rsidRDefault="00B3691D" w:rsidP="00B3691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 w:rsidRPr="0093374C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Avaliação (exame neurológico; exame neurológico + Eletroencefalograma</w:t>
            </w:r>
            <w:proofErr w:type="gramStart"/>
            <w:r w:rsidRPr="0093374C"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)</w:t>
            </w:r>
            <w:proofErr w:type="gramEnd"/>
          </w:p>
        </w:tc>
        <w:tc>
          <w:tcPr>
            <w:tcW w:w="1822" w:type="dxa"/>
            <w:vAlign w:val="center"/>
          </w:tcPr>
          <w:p w:rsidR="00B3691D" w:rsidRPr="0093374C" w:rsidRDefault="0093374C" w:rsidP="00A605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31</w:t>
            </w:r>
          </w:p>
        </w:tc>
        <w:tc>
          <w:tcPr>
            <w:tcW w:w="1830" w:type="dxa"/>
            <w:vAlign w:val="center"/>
          </w:tcPr>
          <w:p w:rsidR="00B3691D" w:rsidRPr="0093374C" w:rsidRDefault="0093374C" w:rsidP="00A605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</w:tabs>
              <w:suppressAutoHyphens/>
              <w:jc w:val="center"/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</w:pPr>
            <w:r>
              <w:rPr>
                <w:rFonts w:ascii="Calibri" w:eastAsia="Times New Roman" w:hAnsi="Calibri"/>
                <w:bCs/>
                <w:spacing w:val="2"/>
                <w:sz w:val="20"/>
                <w:szCs w:val="20"/>
                <w:lang w:val="pt-BR" w:eastAsia="ar-SA"/>
              </w:rPr>
              <w:t>372</w:t>
            </w:r>
          </w:p>
        </w:tc>
      </w:tr>
    </w:tbl>
    <w:p w:rsidR="00A4165B" w:rsidRDefault="00A4165B" w:rsidP="00A4165B">
      <w:pPr>
        <w:suppressAutoHyphens/>
        <w:spacing w:line="360" w:lineRule="auto"/>
        <w:jc w:val="both"/>
        <w:rPr>
          <w:rFonts w:eastAsia="Times New Roman"/>
          <w:spacing w:val="2"/>
          <w:lang w:val="pt-BR" w:eastAsia="ar-SA"/>
        </w:rPr>
      </w:pPr>
    </w:p>
    <w:p w:rsidR="00A4165B" w:rsidRDefault="00C851E9" w:rsidP="001A318C">
      <w:pPr>
        <w:suppressAutoHyphens/>
        <w:spacing w:line="360" w:lineRule="auto"/>
        <w:ind w:firstLine="709"/>
        <w:jc w:val="both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lastRenderedPageBreak/>
        <w:t xml:space="preserve">Entende-se por avaliação a solicitação do serviço à empresa contratada para que realize o deslocamento até o local onde o potencial doador encontra-se </w:t>
      </w:r>
      <w:proofErr w:type="gramStart"/>
      <w:r w:rsidRPr="00A4165B">
        <w:rPr>
          <w:rFonts w:eastAsia="Times New Roman"/>
          <w:spacing w:val="2"/>
          <w:lang w:val="pt-BR" w:eastAsia="ar-SA"/>
        </w:rPr>
        <w:t>sob cuidados</w:t>
      </w:r>
      <w:proofErr w:type="gramEnd"/>
      <w:r w:rsidRPr="00A4165B">
        <w:rPr>
          <w:rFonts w:eastAsia="Times New Roman"/>
          <w:spacing w:val="2"/>
          <w:lang w:val="pt-BR" w:eastAsia="ar-SA"/>
        </w:rPr>
        <w:t xml:space="preserve"> intensivos e realize os procedimentos conforme descritos neste projeto.</w:t>
      </w:r>
      <w:r w:rsidR="007E09EE" w:rsidRPr="00A4165B">
        <w:rPr>
          <w:rFonts w:eastAsia="Times New Roman"/>
          <w:spacing w:val="2"/>
          <w:lang w:val="pt-BR" w:eastAsia="ar-SA"/>
        </w:rPr>
        <w:t xml:space="preserve"> Os exames complementares Eletroencefalografia e Doppler </w:t>
      </w:r>
      <w:proofErr w:type="spellStart"/>
      <w:r w:rsidR="007E09EE" w:rsidRPr="00A4165B">
        <w:rPr>
          <w:rFonts w:eastAsia="Times New Roman"/>
          <w:spacing w:val="2"/>
          <w:lang w:val="pt-BR" w:eastAsia="ar-SA"/>
        </w:rPr>
        <w:t>Transcraniano</w:t>
      </w:r>
      <w:proofErr w:type="spellEnd"/>
      <w:r w:rsidR="00794292" w:rsidRPr="00A4165B">
        <w:rPr>
          <w:rFonts w:eastAsia="Times New Roman"/>
          <w:spacing w:val="2"/>
          <w:lang w:val="pt-BR" w:eastAsia="ar-SA"/>
        </w:rPr>
        <w:t xml:space="preserve"> </w:t>
      </w:r>
      <w:r w:rsidR="007E09EE" w:rsidRPr="00A4165B">
        <w:rPr>
          <w:rFonts w:eastAsia="Times New Roman"/>
          <w:spacing w:val="2"/>
          <w:lang w:val="pt-BR" w:eastAsia="ar-SA"/>
        </w:rPr>
        <w:t>est</w:t>
      </w:r>
      <w:r w:rsidR="000935D2" w:rsidRPr="00A4165B">
        <w:rPr>
          <w:rFonts w:eastAsia="Times New Roman"/>
          <w:spacing w:val="2"/>
          <w:lang w:val="pt-BR" w:eastAsia="ar-SA"/>
        </w:rPr>
        <w:t>ão</w:t>
      </w:r>
      <w:r w:rsidR="007E09EE" w:rsidRPr="00A4165B">
        <w:rPr>
          <w:rFonts w:eastAsia="Times New Roman"/>
          <w:spacing w:val="2"/>
          <w:lang w:val="pt-BR" w:eastAsia="ar-SA"/>
        </w:rPr>
        <w:t xml:space="preserve"> em conformidade com as diretrizes estabelecidas na Resolução CFM n° 1480/1997</w:t>
      </w:r>
      <w:r w:rsidR="00401702" w:rsidRPr="00A4165B">
        <w:rPr>
          <w:rFonts w:eastAsia="Times New Roman"/>
          <w:spacing w:val="2"/>
          <w:lang w:val="pt-BR" w:eastAsia="ar-SA"/>
        </w:rPr>
        <w:t>:</w:t>
      </w:r>
    </w:p>
    <w:p w:rsidR="00A4165B" w:rsidRPr="00A4165B" w:rsidRDefault="00A4165B" w:rsidP="001A318C">
      <w:pPr>
        <w:suppressAutoHyphens/>
        <w:spacing w:line="360" w:lineRule="auto"/>
        <w:jc w:val="both"/>
        <w:rPr>
          <w:rFonts w:eastAsia="Times New Roman"/>
          <w:spacing w:val="2"/>
          <w:lang w:val="pt-BR" w:eastAsia="ar-SA"/>
        </w:rPr>
      </w:pPr>
    </w:p>
    <w:p w:rsidR="00401702" w:rsidRPr="006E3A7A" w:rsidRDefault="00401702" w:rsidP="00A4165B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r w:rsidRPr="006E3A7A">
        <w:rPr>
          <w:rFonts w:eastAsia="Times New Roman"/>
          <w:spacing w:val="2"/>
          <w:sz w:val="20"/>
          <w:szCs w:val="20"/>
          <w:lang w:val="pt-BR" w:eastAsia="ar-SA"/>
        </w:rPr>
        <w:t>Art. 6º. Os exames complementares a serem observados para constatação de morte encefálica deverão demonstrar de forma inequívoca:</w:t>
      </w:r>
    </w:p>
    <w:p w:rsidR="00401702" w:rsidRPr="006E3A7A" w:rsidRDefault="00401702" w:rsidP="00A4165B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r w:rsidRPr="006E3A7A">
        <w:rPr>
          <w:rFonts w:eastAsia="Times New Roman"/>
          <w:spacing w:val="2"/>
          <w:sz w:val="20"/>
          <w:szCs w:val="20"/>
          <w:lang w:val="pt-BR" w:eastAsia="ar-SA"/>
        </w:rPr>
        <w:t>a) ausência de atividade elétrica cerebral ou,</w:t>
      </w:r>
    </w:p>
    <w:p w:rsidR="00401702" w:rsidRPr="006E3A7A" w:rsidRDefault="00401702" w:rsidP="00A4165B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r w:rsidRPr="006E3A7A">
        <w:rPr>
          <w:rFonts w:eastAsia="Times New Roman"/>
          <w:spacing w:val="2"/>
          <w:sz w:val="20"/>
          <w:szCs w:val="20"/>
          <w:lang w:val="pt-BR" w:eastAsia="ar-SA"/>
        </w:rPr>
        <w:t>b) ausência de atividade metabólica cerebral ou,</w:t>
      </w:r>
    </w:p>
    <w:p w:rsidR="00401702" w:rsidRPr="006E3A7A" w:rsidRDefault="00401702" w:rsidP="00A4165B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r w:rsidRPr="006E3A7A">
        <w:rPr>
          <w:rFonts w:eastAsia="Times New Roman"/>
          <w:spacing w:val="2"/>
          <w:sz w:val="20"/>
          <w:szCs w:val="20"/>
          <w:lang w:val="pt-BR" w:eastAsia="ar-SA"/>
        </w:rPr>
        <w:t>c) ausência de perfusão sanguínea cerebral.</w:t>
      </w:r>
    </w:p>
    <w:p w:rsidR="00401702" w:rsidRDefault="00401702" w:rsidP="00A4165B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</w:p>
    <w:p w:rsidR="00A4165B" w:rsidRPr="006E3A7A" w:rsidRDefault="00A4165B" w:rsidP="00A4165B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</w:p>
    <w:p w:rsidR="00401702" w:rsidRPr="006E3A7A" w:rsidRDefault="00401702" w:rsidP="00A4165B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r w:rsidRPr="006E3A7A">
        <w:rPr>
          <w:rFonts w:eastAsia="Times New Roman"/>
          <w:spacing w:val="2"/>
          <w:sz w:val="20"/>
          <w:szCs w:val="20"/>
          <w:lang w:val="pt-BR" w:eastAsia="ar-SA"/>
        </w:rPr>
        <w:t>Art. 7º. Os exames complementares serão utilizados por faixa etária, conforme abaixo especificado:</w:t>
      </w:r>
    </w:p>
    <w:p w:rsidR="00401702" w:rsidRPr="006E3A7A" w:rsidRDefault="00401702" w:rsidP="00A4165B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r w:rsidRPr="006E3A7A">
        <w:rPr>
          <w:rFonts w:eastAsia="Times New Roman"/>
          <w:spacing w:val="2"/>
          <w:sz w:val="20"/>
          <w:szCs w:val="20"/>
          <w:lang w:val="pt-BR" w:eastAsia="ar-SA"/>
        </w:rPr>
        <w:t>a) acima de 2 anos - um dos exames citados no Art. 6º, alíneas "a", "b" e "c";</w:t>
      </w:r>
    </w:p>
    <w:p w:rsidR="00401702" w:rsidRPr="006E3A7A" w:rsidRDefault="00401702" w:rsidP="00A4165B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u w:val="single"/>
          <w:lang w:val="pt-BR" w:eastAsia="ar-SA"/>
        </w:rPr>
      </w:pPr>
      <w:r w:rsidRPr="006E3A7A">
        <w:rPr>
          <w:rFonts w:eastAsia="Times New Roman"/>
          <w:spacing w:val="2"/>
          <w:sz w:val="20"/>
          <w:szCs w:val="20"/>
          <w:lang w:val="pt-BR" w:eastAsia="ar-SA"/>
        </w:rPr>
        <w:t xml:space="preserve">b) de 1 a 2 anos incompletos: um dos exames citados no Art. </w:t>
      </w:r>
      <w:proofErr w:type="gramStart"/>
      <w:r w:rsidRPr="006E3A7A">
        <w:rPr>
          <w:rFonts w:eastAsia="Times New Roman"/>
          <w:spacing w:val="2"/>
          <w:sz w:val="20"/>
          <w:szCs w:val="20"/>
          <w:lang w:val="pt-BR" w:eastAsia="ar-SA"/>
        </w:rPr>
        <w:t>6º ,</w:t>
      </w:r>
      <w:proofErr w:type="gramEnd"/>
      <w:r w:rsidRPr="006E3A7A">
        <w:rPr>
          <w:rFonts w:eastAsia="Times New Roman"/>
          <w:spacing w:val="2"/>
          <w:sz w:val="20"/>
          <w:szCs w:val="20"/>
          <w:lang w:val="pt-BR" w:eastAsia="ar-SA"/>
        </w:rPr>
        <w:t xml:space="preserve"> alíneas "a", "b" e "c". </w:t>
      </w:r>
      <w:r w:rsidRPr="006E3A7A">
        <w:rPr>
          <w:rFonts w:eastAsia="Times New Roman"/>
          <w:spacing w:val="2"/>
          <w:sz w:val="20"/>
          <w:szCs w:val="20"/>
          <w:u w:val="single"/>
          <w:lang w:val="pt-BR" w:eastAsia="ar-SA"/>
        </w:rPr>
        <w:t>Quando optar-se por eletroencefalograma, serão necessários 2 exames com intervalo de 12 horas entre um e outro;</w:t>
      </w:r>
    </w:p>
    <w:p w:rsidR="00401702" w:rsidRPr="006E3A7A" w:rsidRDefault="00401702" w:rsidP="00A4165B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  <w:r w:rsidRPr="006E3A7A">
        <w:rPr>
          <w:rFonts w:eastAsia="Times New Roman"/>
          <w:spacing w:val="2"/>
          <w:sz w:val="20"/>
          <w:szCs w:val="20"/>
          <w:lang w:val="pt-BR" w:eastAsia="ar-SA"/>
        </w:rPr>
        <w:t>c) de 2 meses a 1 ano incompleto - 2 eletroencefalogramas com intervalo de 24 horas entre um e outro;</w:t>
      </w:r>
    </w:p>
    <w:p w:rsidR="00401702" w:rsidRPr="006E3A7A" w:rsidRDefault="00401702" w:rsidP="00A4165B">
      <w:pPr>
        <w:suppressAutoHyphens/>
        <w:ind w:left="2835"/>
        <w:jc w:val="both"/>
        <w:rPr>
          <w:rFonts w:eastAsia="Times New Roman"/>
          <w:spacing w:val="2"/>
          <w:sz w:val="20"/>
          <w:szCs w:val="20"/>
          <w:highlight w:val="yellow"/>
          <w:lang w:val="pt-BR" w:eastAsia="ar-SA"/>
        </w:rPr>
      </w:pPr>
      <w:r w:rsidRPr="006E3A7A">
        <w:rPr>
          <w:rFonts w:eastAsia="Times New Roman"/>
          <w:spacing w:val="2"/>
          <w:sz w:val="20"/>
          <w:szCs w:val="20"/>
          <w:lang w:val="pt-BR" w:eastAsia="ar-SA"/>
        </w:rPr>
        <w:t>d) de 7 dias a 2 meses incompletos - 2 eletroencefalogramas com intervalo de 48 horas entre um e outro.</w:t>
      </w:r>
    </w:p>
    <w:p w:rsidR="00C851E9" w:rsidRDefault="00C851E9" w:rsidP="00401702">
      <w:pPr>
        <w:spacing w:line="360" w:lineRule="auto"/>
        <w:ind w:leftChars="2835" w:left="6804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</w:p>
    <w:p w:rsidR="00A4165B" w:rsidRPr="00401702" w:rsidRDefault="00A4165B" w:rsidP="00401702">
      <w:pPr>
        <w:spacing w:line="360" w:lineRule="auto"/>
        <w:ind w:leftChars="2835" w:left="6804"/>
        <w:jc w:val="both"/>
        <w:rPr>
          <w:rFonts w:eastAsia="Times New Roman"/>
          <w:spacing w:val="2"/>
          <w:sz w:val="20"/>
          <w:szCs w:val="20"/>
          <w:lang w:val="pt-BR" w:eastAsia="ar-SA"/>
        </w:rPr>
      </w:pPr>
    </w:p>
    <w:p w:rsidR="00794292" w:rsidRPr="00A4165B" w:rsidRDefault="00794292" w:rsidP="001A318C">
      <w:pPr>
        <w:spacing w:line="360" w:lineRule="auto"/>
        <w:ind w:firstLine="709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 xml:space="preserve">Caberá ao médico </w:t>
      </w:r>
      <w:r w:rsidR="00EE05B9" w:rsidRPr="00A4165B">
        <w:rPr>
          <w:rFonts w:eastAsia="Times New Roman"/>
          <w:spacing w:val="2"/>
          <w:lang w:val="pt-BR" w:eastAsia="ar-SA"/>
        </w:rPr>
        <w:t xml:space="preserve">do Programa </w:t>
      </w:r>
      <w:r w:rsidR="0059277D" w:rsidRPr="00A4165B">
        <w:rPr>
          <w:rFonts w:eastAsia="Times New Roman"/>
          <w:spacing w:val="2"/>
          <w:lang w:val="pt-BR" w:eastAsia="ar-SA"/>
        </w:rPr>
        <w:t>Estadual de Transplante</w:t>
      </w:r>
      <w:r w:rsidR="00B35A50" w:rsidRPr="00A4165B">
        <w:rPr>
          <w:rFonts w:eastAsia="Times New Roman"/>
          <w:spacing w:val="2"/>
          <w:lang w:val="pt-BR" w:eastAsia="ar-SA"/>
        </w:rPr>
        <w:t xml:space="preserve"> </w:t>
      </w:r>
      <w:r w:rsidRPr="00A4165B">
        <w:rPr>
          <w:rFonts w:eastAsia="Times New Roman"/>
          <w:spacing w:val="2"/>
          <w:lang w:val="pt-BR" w:eastAsia="ar-SA"/>
        </w:rPr>
        <w:t>orientar quanto aos exames complementares que deverão ser re</w:t>
      </w:r>
      <w:r w:rsidR="00341156" w:rsidRPr="00A4165B">
        <w:rPr>
          <w:rFonts w:eastAsia="Times New Roman"/>
          <w:spacing w:val="2"/>
          <w:lang w:val="pt-BR" w:eastAsia="ar-SA"/>
        </w:rPr>
        <w:t>a</w:t>
      </w:r>
      <w:r w:rsidRPr="00A4165B">
        <w:rPr>
          <w:rFonts w:eastAsia="Times New Roman"/>
          <w:spacing w:val="2"/>
          <w:lang w:val="pt-BR" w:eastAsia="ar-SA"/>
        </w:rPr>
        <w:t>lizados, caso a caso.</w:t>
      </w:r>
      <w:r w:rsidR="00341156" w:rsidRPr="00A4165B">
        <w:rPr>
          <w:rFonts w:eastAsia="Times New Roman"/>
          <w:spacing w:val="2"/>
          <w:lang w:val="pt-BR" w:eastAsia="ar-SA"/>
        </w:rPr>
        <w:t xml:space="preserve"> No quadro 4 estão apresentados os quantitativos dos exames EEG e DTC realizados nos anos de 2013 a 2015</w:t>
      </w:r>
      <w:r w:rsidR="00654031" w:rsidRPr="00A4165B">
        <w:rPr>
          <w:rFonts w:eastAsia="Times New Roman"/>
          <w:spacing w:val="2"/>
          <w:lang w:val="pt-BR" w:eastAsia="ar-SA"/>
        </w:rPr>
        <w:t xml:space="preserve"> e dos primeiros 6 meses de 2016</w:t>
      </w:r>
      <w:r w:rsidR="00341156" w:rsidRPr="00A4165B">
        <w:rPr>
          <w:rFonts w:eastAsia="Times New Roman"/>
          <w:spacing w:val="2"/>
          <w:lang w:val="pt-BR" w:eastAsia="ar-SA"/>
        </w:rPr>
        <w:t>.</w:t>
      </w:r>
    </w:p>
    <w:p w:rsidR="00341156" w:rsidRDefault="00341156" w:rsidP="00A4165B">
      <w:pPr>
        <w:tabs>
          <w:tab w:val="num" w:pos="0"/>
        </w:tabs>
        <w:suppressAutoHyphens/>
        <w:spacing w:line="360" w:lineRule="auto"/>
        <w:jc w:val="both"/>
        <w:rPr>
          <w:rFonts w:eastAsia="Times New Roman"/>
          <w:b/>
          <w:bCs/>
          <w:spacing w:val="2"/>
          <w:lang w:val="pt-BR" w:eastAsia="ar-SA"/>
        </w:rPr>
      </w:pPr>
    </w:p>
    <w:p w:rsidR="00170981" w:rsidRPr="00A4165B" w:rsidRDefault="00170981" w:rsidP="00170981">
      <w:pPr>
        <w:tabs>
          <w:tab w:val="num" w:pos="0"/>
        </w:tabs>
        <w:suppressAutoHyphens/>
        <w:spacing w:line="312" w:lineRule="auto"/>
        <w:jc w:val="both"/>
        <w:rPr>
          <w:rFonts w:eastAsia="Times New Roman"/>
          <w:bCs/>
          <w:spacing w:val="2"/>
          <w:sz w:val="22"/>
          <w:szCs w:val="22"/>
          <w:lang w:val="pt-BR" w:eastAsia="ar-SA"/>
        </w:rPr>
      </w:pPr>
      <w:r w:rsidRPr="00A4165B">
        <w:rPr>
          <w:rFonts w:eastAsia="Times New Roman"/>
          <w:bCs/>
          <w:spacing w:val="2"/>
          <w:sz w:val="22"/>
          <w:szCs w:val="22"/>
          <w:lang w:val="pt-BR" w:eastAsia="ar-SA"/>
        </w:rPr>
        <w:t xml:space="preserve">Quadro </w:t>
      </w:r>
      <w:r w:rsidR="00875DF2" w:rsidRPr="00A4165B">
        <w:rPr>
          <w:rFonts w:eastAsia="Times New Roman"/>
          <w:bCs/>
          <w:spacing w:val="2"/>
          <w:sz w:val="22"/>
          <w:szCs w:val="22"/>
          <w:lang w:val="pt-BR" w:eastAsia="ar-SA"/>
        </w:rPr>
        <w:t>4</w:t>
      </w:r>
      <w:r w:rsidRPr="00A4165B">
        <w:rPr>
          <w:rFonts w:eastAsia="Times New Roman"/>
          <w:bCs/>
          <w:spacing w:val="2"/>
          <w:sz w:val="22"/>
          <w:szCs w:val="22"/>
          <w:lang w:val="pt-BR" w:eastAsia="ar-SA"/>
        </w:rPr>
        <w:t xml:space="preserve">: Quantitativo de </w:t>
      </w:r>
      <w:r w:rsidR="00341156" w:rsidRPr="00A4165B">
        <w:rPr>
          <w:rFonts w:eastAsia="Times New Roman"/>
          <w:bCs/>
          <w:spacing w:val="2"/>
          <w:sz w:val="22"/>
          <w:szCs w:val="22"/>
          <w:lang w:val="pt-BR" w:eastAsia="ar-SA"/>
        </w:rPr>
        <w:t>exames realizados</w:t>
      </w:r>
    </w:p>
    <w:tbl>
      <w:tblPr>
        <w:tblW w:w="8926" w:type="dxa"/>
        <w:tblInd w:w="5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1"/>
        <w:gridCol w:w="2232"/>
        <w:gridCol w:w="2231"/>
        <w:gridCol w:w="2232"/>
      </w:tblGrid>
      <w:tr w:rsidR="00170981" w:rsidRPr="00170981" w:rsidTr="00C94A9D">
        <w:trPr>
          <w:trHeight w:val="482"/>
        </w:trPr>
        <w:tc>
          <w:tcPr>
            <w:tcW w:w="2231" w:type="dxa"/>
            <w:shd w:val="clear" w:color="000000" w:fill="D9D9D9"/>
            <w:vAlign w:val="center"/>
            <w:hideMark/>
          </w:tcPr>
          <w:p w:rsidR="00170981" w:rsidRPr="00C94A9D" w:rsidRDefault="0016689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eastAsia="pt-BR"/>
              </w:rPr>
              <w:t>MÊ</w:t>
            </w:r>
            <w:r w:rsidR="00170981" w:rsidRPr="00C94A9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eastAsia="pt-BR"/>
              </w:rPr>
              <w:t>S</w:t>
            </w:r>
          </w:p>
        </w:tc>
        <w:tc>
          <w:tcPr>
            <w:tcW w:w="2232" w:type="dxa"/>
            <w:shd w:val="clear" w:color="000000" w:fill="D9D9D9"/>
            <w:vAlign w:val="center"/>
            <w:hideMark/>
          </w:tcPr>
          <w:p w:rsidR="00170981" w:rsidRPr="00C94A9D" w:rsidRDefault="0017098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eastAsia="pt-BR"/>
              </w:rPr>
              <w:t>EEG</w:t>
            </w:r>
          </w:p>
        </w:tc>
        <w:tc>
          <w:tcPr>
            <w:tcW w:w="2231" w:type="dxa"/>
            <w:shd w:val="clear" w:color="000000" w:fill="D9D9D9"/>
            <w:vAlign w:val="center"/>
            <w:hideMark/>
          </w:tcPr>
          <w:p w:rsidR="00170981" w:rsidRPr="00C94A9D" w:rsidRDefault="0017098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eastAsia="pt-BR"/>
              </w:rPr>
              <w:t>DOPPLER</w:t>
            </w:r>
          </w:p>
        </w:tc>
        <w:tc>
          <w:tcPr>
            <w:tcW w:w="2232" w:type="dxa"/>
            <w:shd w:val="clear" w:color="000000" w:fill="D9D9D9"/>
            <w:vAlign w:val="center"/>
            <w:hideMark/>
          </w:tcPr>
          <w:p w:rsidR="00170981" w:rsidRPr="00C94A9D" w:rsidRDefault="0017098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eastAsia="pt-BR"/>
              </w:rPr>
              <w:t xml:space="preserve">TOTAL DE  EXAMES </w:t>
            </w:r>
          </w:p>
        </w:tc>
      </w:tr>
      <w:tr w:rsidR="00170981" w:rsidRPr="00170981" w:rsidTr="00C94A9D">
        <w:trPr>
          <w:trHeight w:val="482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170981" w:rsidRPr="00C94A9D" w:rsidRDefault="0017098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eastAsia="pt-BR"/>
              </w:rPr>
              <w:t>2013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:rsidR="00170981" w:rsidRPr="00C94A9D" w:rsidRDefault="0017098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  <w:t>140</w:t>
            </w:r>
          </w:p>
        </w:tc>
        <w:tc>
          <w:tcPr>
            <w:tcW w:w="2231" w:type="dxa"/>
            <w:shd w:val="clear" w:color="auto" w:fill="auto"/>
            <w:noWrap/>
            <w:vAlign w:val="bottom"/>
            <w:hideMark/>
          </w:tcPr>
          <w:p w:rsidR="00170981" w:rsidRPr="00C94A9D" w:rsidRDefault="0017098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  <w:t>311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:rsidR="00170981" w:rsidRPr="00C94A9D" w:rsidRDefault="0017098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  <w:t>451</w:t>
            </w:r>
          </w:p>
        </w:tc>
      </w:tr>
      <w:tr w:rsidR="00170981" w:rsidRPr="00170981" w:rsidTr="00C94A9D">
        <w:trPr>
          <w:trHeight w:val="482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170981" w:rsidRPr="00C94A9D" w:rsidRDefault="0017098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eastAsia="pt-BR"/>
              </w:rPr>
              <w:t>2014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:rsidR="00170981" w:rsidRPr="00C94A9D" w:rsidRDefault="0017098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  <w:t>180</w:t>
            </w:r>
          </w:p>
        </w:tc>
        <w:tc>
          <w:tcPr>
            <w:tcW w:w="2231" w:type="dxa"/>
            <w:shd w:val="clear" w:color="auto" w:fill="auto"/>
            <w:noWrap/>
            <w:vAlign w:val="bottom"/>
            <w:hideMark/>
          </w:tcPr>
          <w:p w:rsidR="00170981" w:rsidRPr="00C94A9D" w:rsidRDefault="0017098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  <w:t>353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:rsidR="00170981" w:rsidRPr="00C94A9D" w:rsidRDefault="0017098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  <w:t>533</w:t>
            </w:r>
          </w:p>
        </w:tc>
      </w:tr>
      <w:tr w:rsidR="00170981" w:rsidRPr="00170981" w:rsidTr="00C94A9D">
        <w:trPr>
          <w:trHeight w:val="482"/>
        </w:trPr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170981" w:rsidRPr="00C94A9D" w:rsidRDefault="0017098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eastAsia="pt-BR"/>
              </w:rPr>
              <w:t>2015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:rsidR="00170981" w:rsidRPr="00C94A9D" w:rsidRDefault="0017098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  <w:t>361</w:t>
            </w:r>
          </w:p>
        </w:tc>
        <w:tc>
          <w:tcPr>
            <w:tcW w:w="2231" w:type="dxa"/>
            <w:shd w:val="clear" w:color="auto" w:fill="auto"/>
            <w:noWrap/>
            <w:vAlign w:val="bottom"/>
            <w:hideMark/>
          </w:tcPr>
          <w:p w:rsidR="00170981" w:rsidRPr="00C94A9D" w:rsidRDefault="0017098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  <w:t>360</w:t>
            </w:r>
          </w:p>
        </w:tc>
        <w:tc>
          <w:tcPr>
            <w:tcW w:w="2232" w:type="dxa"/>
            <w:shd w:val="clear" w:color="auto" w:fill="auto"/>
            <w:noWrap/>
            <w:vAlign w:val="bottom"/>
            <w:hideMark/>
          </w:tcPr>
          <w:p w:rsidR="00170981" w:rsidRPr="00C94A9D" w:rsidRDefault="0017098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  <w:t>721</w:t>
            </w:r>
          </w:p>
        </w:tc>
      </w:tr>
      <w:tr w:rsidR="00C07BAB" w:rsidRPr="00170981" w:rsidTr="00C94A9D">
        <w:trPr>
          <w:trHeight w:val="482"/>
        </w:trPr>
        <w:tc>
          <w:tcPr>
            <w:tcW w:w="2231" w:type="dxa"/>
            <w:shd w:val="clear" w:color="auto" w:fill="auto"/>
            <w:noWrap/>
            <w:vAlign w:val="center"/>
          </w:tcPr>
          <w:p w:rsidR="00C07BAB" w:rsidRPr="00C94A9D" w:rsidRDefault="00C07BAB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eastAsia="pt-BR"/>
              </w:rPr>
            </w:pPr>
            <w:r w:rsidRPr="00C94A9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eastAsia="pt-BR"/>
              </w:rPr>
              <w:t xml:space="preserve">Jan a </w:t>
            </w:r>
            <w:proofErr w:type="spellStart"/>
            <w:r w:rsidRPr="00C94A9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eastAsia="pt-BR"/>
              </w:rPr>
              <w:t>jun</w:t>
            </w:r>
            <w:proofErr w:type="spellEnd"/>
            <w:r w:rsidRPr="00C94A9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bdr w:val="none" w:sz="0" w:space="0" w:color="auto"/>
                <w:lang w:eastAsia="pt-BR"/>
              </w:rPr>
              <w:t xml:space="preserve"> 2016</w:t>
            </w:r>
          </w:p>
        </w:tc>
        <w:tc>
          <w:tcPr>
            <w:tcW w:w="2232" w:type="dxa"/>
            <w:shd w:val="clear" w:color="auto" w:fill="auto"/>
            <w:noWrap/>
            <w:vAlign w:val="bottom"/>
          </w:tcPr>
          <w:p w:rsidR="00C07BAB" w:rsidRPr="00C94A9D" w:rsidRDefault="0065403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  <w:t>164</w:t>
            </w:r>
          </w:p>
        </w:tc>
        <w:tc>
          <w:tcPr>
            <w:tcW w:w="2231" w:type="dxa"/>
            <w:shd w:val="clear" w:color="auto" w:fill="auto"/>
            <w:noWrap/>
            <w:vAlign w:val="bottom"/>
          </w:tcPr>
          <w:p w:rsidR="00C07BAB" w:rsidRPr="00C94A9D" w:rsidRDefault="0065403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  <w:t>145</w:t>
            </w:r>
          </w:p>
        </w:tc>
        <w:tc>
          <w:tcPr>
            <w:tcW w:w="2232" w:type="dxa"/>
            <w:shd w:val="clear" w:color="auto" w:fill="auto"/>
            <w:noWrap/>
            <w:vAlign w:val="bottom"/>
          </w:tcPr>
          <w:p w:rsidR="00C07BAB" w:rsidRPr="00C94A9D" w:rsidRDefault="00654031" w:rsidP="0016689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</w:pPr>
            <w:r w:rsidRPr="00C94A9D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  <w:lang w:val="pt-BR" w:eastAsia="pt-BR"/>
              </w:rPr>
              <w:t>309</w:t>
            </w:r>
          </w:p>
        </w:tc>
      </w:tr>
    </w:tbl>
    <w:p w:rsidR="00A4165B" w:rsidRPr="00A4165B" w:rsidRDefault="00A4165B" w:rsidP="00A4165B">
      <w:pPr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</w:p>
    <w:p w:rsidR="001A318C" w:rsidRDefault="001A318C" w:rsidP="00A4165B">
      <w:pPr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</w:p>
    <w:p w:rsidR="001A318C" w:rsidRDefault="001A318C" w:rsidP="00A4165B">
      <w:pPr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</w:p>
    <w:p w:rsidR="00E81BF3" w:rsidRPr="00A4165B" w:rsidRDefault="00E81BF3" w:rsidP="00A4165B">
      <w:pPr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  <w:r w:rsidRPr="00A4165B">
        <w:rPr>
          <w:rFonts w:eastAsia="Times New Roman"/>
          <w:b/>
          <w:spacing w:val="2"/>
          <w:lang w:val="pt-BR" w:eastAsia="ar-SA"/>
        </w:rPr>
        <w:lastRenderedPageBreak/>
        <w:t>V- DA EQUIPE E DOS EQUIPAMENTOS</w:t>
      </w:r>
    </w:p>
    <w:p w:rsidR="00E81BF3" w:rsidRPr="00A4165B" w:rsidRDefault="00E81BF3" w:rsidP="001A318C">
      <w:pPr>
        <w:spacing w:line="360" w:lineRule="auto"/>
        <w:ind w:firstLine="709"/>
        <w:jc w:val="both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>Para atendimento das necessidades deste projeto, a empresa vencedora deverá garantir o transporte da sua equipe e dos equipamentos, atendendo para as seguintes especificidades:</w:t>
      </w:r>
    </w:p>
    <w:p w:rsidR="00E81BF3" w:rsidRPr="00C94A9D" w:rsidRDefault="00E81BF3" w:rsidP="001705CD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60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Os exames deverão ser realizados </w:t>
      </w:r>
      <w:r w:rsidRPr="00C94A9D">
        <w:rPr>
          <w:lang w:val="pt-BR" w:eastAsia="ar-SA"/>
        </w:rPr>
        <w:t>por médico habilitado, devidamente registrado no Conselho Regional de Medicina, e conhecedor das determinações da Sociedade Brasileira de Neurofisiologia Clínica.</w:t>
      </w:r>
    </w:p>
    <w:p w:rsidR="00E81BF3" w:rsidRPr="00A4165B" w:rsidRDefault="00E81BF3" w:rsidP="001705CD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60"/>
        <w:jc w:val="both"/>
        <w:rPr>
          <w:lang w:val="pt-BR" w:eastAsia="ar-SA"/>
        </w:rPr>
      </w:pPr>
      <w:r w:rsidRPr="00A4165B">
        <w:rPr>
          <w:lang w:val="pt-BR" w:eastAsia="ar-SA"/>
        </w:rPr>
        <w:t>Os equipamentos para realização dos exames devem ser específicos para este fim, portáteis e transportados até a “beira do leito” do potencial doador, atendendo às seguintes especificações:</w:t>
      </w:r>
    </w:p>
    <w:p w:rsidR="00C3544D" w:rsidRPr="00A4165B" w:rsidRDefault="00E81BF3" w:rsidP="001705CD">
      <w:pPr>
        <w:pStyle w:val="PargrafodaLista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1056"/>
        <w:contextualSpacing/>
        <w:jc w:val="both"/>
        <w:rPr>
          <w:rFonts w:hAnsi="Times New Roman" w:cs="Times New Roman"/>
          <w:lang w:eastAsia="ar-SA"/>
        </w:rPr>
      </w:pPr>
      <w:r w:rsidRPr="00A4165B">
        <w:rPr>
          <w:rFonts w:hAnsi="Times New Roman" w:cs="Times New Roman"/>
          <w:lang w:eastAsia="ar-SA"/>
        </w:rPr>
        <w:t xml:space="preserve">Para Eletroencefalografia – o equipamento deverá ter, no mínimo, 08 canais com características que permitam atender à norma com 10 (dez) recomendações técnicas para o registro do Eletroencefalograma na suspeita de morte encefálica da Sociedade Brasileira de Neurofisiologia Clínica, a qual aponta as maiores distâncias entre os eletrodos, obrigando o uso de equipamentos 8 (oito) ou 16 (dezesseis) canais para garantir a captação e visualização inequívocas no traçado dos potenciais cerebrais caso haja vida. </w:t>
      </w:r>
    </w:p>
    <w:p w:rsidR="00E81BF3" w:rsidRPr="00A4165B" w:rsidRDefault="00E81BF3" w:rsidP="001705CD">
      <w:pPr>
        <w:pStyle w:val="PargrafodaLista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18"/>
        </w:tabs>
        <w:spacing w:line="360" w:lineRule="auto"/>
        <w:ind w:left="1056"/>
        <w:contextualSpacing/>
        <w:jc w:val="both"/>
        <w:rPr>
          <w:rFonts w:hAnsi="Times New Roman" w:cs="Times New Roman"/>
          <w:lang w:eastAsia="ar-SA"/>
        </w:rPr>
      </w:pPr>
      <w:r w:rsidRPr="00A4165B">
        <w:rPr>
          <w:rFonts w:hAnsi="Times New Roman" w:cs="Times New Roman"/>
          <w:lang w:eastAsia="ar-SA"/>
        </w:rPr>
        <w:t xml:space="preserve">Para Doppler Transcraniano – aparelho específico de ultrassom para Doppler Transcraniano, equipado com transdutor de 2 MHz, em atenção às diretrizes brasileiras para o uso do ultrassom transcraniano como teste diagnóstico de confirmação de morte cerebral. (Arq Neuropsiquiatr 2012;70(5):373-380). </w:t>
      </w:r>
    </w:p>
    <w:p w:rsidR="00E81BF3" w:rsidRPr="00A4165B" w:rsidRDefault="00E81BF3" w:rsidP="001705CD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60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O Doppler </w:t>
      </w:r>
      <w:proofErr w:type="spellStart"/>
      <w:r w:rsidRPr="00A4165B">
        <w:rPr>
          <w:lang w:val="pt-BR" w:eastAsia="ar-SA"/>
        </w:rPr>
        <w:t>Transcraniano</w:t>
      </w:r>
      <w:proofErr w:type="spellEnd"/>
      <w:r w:rsidRPr="00A4165B">
        <w:rPr>
          <w:lang w:val="pt-BR" w:eastAsia="ar-SA"/>
        </w:rPr>
        <w:t xml:space="preserve"> constará da exploração bilateral ultrassonográfica dos sistemas </w:t>
      </w:r>
      <w:proofErr w:type="spellStart"/>
      <w:r w:rsidRPr="00A4165B">
        <w:rPr>
          <w:lang w:val="pt-BR" w:eastAsia="ar-SA"/>
        </w:rPr>
        <w:t>vértebro</w:t>
      </w:r>
      <w:proofErr w:type="spellEnd"/>
      <w:r w:rsidRPr="00A4165B">
        <w:rPr>
          <w:lang w:val="pt-BR" w:eastAsia="ar-SA"/>
        </w:rPr>
        <w:t xml:space="preserve">-basilar e carotídeo, devendo a emissão de laudo ocorrer imediatamente após a realização do exame. No caso da Eletroencefalografia, o procedimento será o mesmo, considerando-se as diferenças específicas de equipamento e metodologia de execução. A emissão de laudo deverá caracterizar, no caso do Doppler </w:t>
      </w:r>
      <w:proofErr w:type="spellStart"/>
      <w:r w:rsidRPr="00A4165B">
        <w:rPr>
          <w:lang w:val="pt-BR" w:eastAsia="ar-SA"/>
        </w:rPr>
        <w:t>Transcraniano</w:t>
      </w:r>
      <w:proofErr w:type="spellEnd"/>
      <w:r w:rsidRPr="00A4165B">
        <w:rPr>
          <w:lang w:val="pt-BR" w:eastAsia="ar-SA"/>
        </w:rPr>
        <w:t>, a presença ou ausência inequívoca de perfusão de fluxo sanguíneo cerebral e, para a Eletroencefalografia, a presença ou ausência inequívoca de atividade elétrica cerebral.</w:t>
      </w:r>
    </w:p>
    <w:p w:rsidR="00E81BF3" w:rsidRPr="00A4165B" w:rsidRDefault="00E81BF3" w:rsidP="001705CD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60"/>
        <w:jc w:val="both"/>
        <w:rPr>
          <w:lang w:val="pt-BR" w:eastAsia="ar-SA"/>
        </w:rPr>
      </w:pPr>
      <w:r w:rsidRPr="00A4165B">
        <w:rPr>
          <w:lang w:val="pt-BR" w:eastAsia="ar-SA"/>
        </w:rPr>
        <w:t>A empresa vencedora deverá garantir a realização de um segundo exame de Eletroencefalografia</w:t>
      </w:r>
      <w:r w:rsidRPr="00A4165B" w:rsidDel="003549F2">
        <w:rPr>
          <w:lang w:val="pt-BR" w:eastAsia="ar-SA"/>
        </w:rPr>
        <w:t xml:space="preserve"> </w:t>
      </w:r>
      <w:r w:rsidRPr="00A4165B">
        <w:rPr>
          <w:lang w:val="pt-BR" w:eastAsia="ar-SA"/>
        </w:rPr>
        <w:t xml:space="preserve">no caso de crianças com intervalos de: </w:t>
      </w:r>
    </w:p>
    <w:p w:rsidR="00E81BF3" w:rsidRPr="00A4165B" w:rsidRDefault="00E81BF3" w:rsidP="001705CD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1055" w:hanging="357"/>
        <w:jc w:val="both"/>
        <w:rPr>
          <w:lang w:val="pt-BR" w:eastAsia="ar-SA"/>
        </w:rPr>
      </w:pPr>
      <w:r w:rsidRPr="00A4165B">
        <w:rPr>
          <w:lang w:val="pt-BR" w:eastAsia="ar-SA"/>
        </w:rPr>
        <w:t>12 horas – para pacientes com idade entre 1 ano a 2 anos incompletos;</w:t>
      </w:r>
    </w:p>
    <w:p w:rsidR="00E81BF3" w:rsidRPr="00A4165B" w:rsidRDefault="00E81BF3" w:rsidP="001705CD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1055" w:hanging="357"/>
        <w:jc w:val="both"/>
        <w:rPr>
          <w:lang w:val="pt-BR" w:eastAsia="ar-SA"/>
        </w:rPr>
      </w:pPr>
      <w:r w:rsidRPr="00A4165B">
        <w:rPr>
          <w:lang w:val="pt-BR" w:eastAsia="ar-SA"/>
        </w:rPr>
        <w:t>24 horas – para pacientes com idade entre 2 meses a 1 ano incompleto; e</w:t>
      </w:r>
    </w:p>
    <w:p w:rsidR="00C3544D" w:rsidRPr="00A4165B" w:rsidRDefault="00E81BF3" w:rsidP="001705CD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1055" w:hanging="357"/>
        <w:jc w:val="both"/>
        <w:rPr>
          <w:lang w:val="pt-BR" w:eastAsia="ar-SA"/>
        </w:rPr>
      </w:pPr>
      <w:r w:rsidRPr="00A4165B">
        <w:rPr>
          <w:lang w:val="pt-BR" w:eastAsia="ar-SA"/>
        </w:rPr>
        <w:lastRenderedPageBreak/>
        <w:t>48 horas – para pacientes com idade entre 7 dias a 2 meses incompletos.</w:t>
      </w:r>
    </w:p>
    <w:p w:rsidR="00E81BF3" w:rsidRPr="00A4165B" w:rsidRDefault="00E81BF3" w:rsidP="001705CD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60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Os laudos dos exames deverão ser emitidos e assinados por profissional médico com pós-graduação em neurologia ou </w:t>
      </w:r>
      <w:proofErr w:type="spellStart"/>
      <w:r w:rsidRPr="00A4165B">
        <w:rPr>
          <w:lang w:val="pt-BR" w:eastAsia="ar-SA"/>
        </w:rPr>
        <w:t>imagenologia</w:t>
      </w:r>
      <w:proofErr w:type="spellEnd"/>
      <w:r w:rsidRPr="00A4165B">
        <w:rPr>
          <w:lang w:val="pt-BR" w:eastAsia="ar-SA"/>
        </w:rPr>
        <w:t xml:space="preserve"> médica (radiologia ou ultrassonografia). No caso de Eletroencefalograma o profissional médico deverá ser certificado pela Sociedade Brasileira de Neurofisiologia Clínica. </w:t>
      </w:r>
    </w:p>
    <w:p w:rsidR="00E81BF3" w:rsidRPr="00A4165B" w:rsidRDefault="00E81BF3" w:rsidP="001705CD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60"/>
        <w:jc w:val="both"/>
        <w:rPr>
          <w:lang w:val="pt-BR" w:eastAsia="ar-SA"/>
        </w:rPr>
      </w:pPr>
      <w:r w:rsidRPr="00A4165B">
        <w:rPr>
          <w:lang w:val="pt-BR" w:eastAsia="ar-SA"/>
        </w:rPr>
        <w:t>Os laudos deverão obrigatoriamente apresentar as seguintes informações:</w:t>
      </w:r>
    </w:p>
    <w:p w:rsidR="00E81BF3" w:rsidRPr="00A4165B" w:rsidRDefault="00E81BF3" w:rsidP="001705CD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1055" w:hanging="357"/>
        <w:jc w:val="both"/>
        <w:rPr>
          <w:lang w:val="pt-BR" w:eastAsia="ar-SA"/>
        </w:rPr>
      </w:pPr>
      <w:r w:rsidRPr="00A4165B">
        <w:rPr>
          <w:lang w:val="pt-BR" w:eastAsia="ar-SA"/>
        </w:rPr>
        <w:t>Identificação completa do potencial doador: nome, causa do coma, idade e hospital onde está internado;</w:t>
      </w:r>
    </w:p>
    <w:p w:rsidR="00E81BF3" w:rsidRPr="00A4165B" w:rsidRDefault="00E81BF3" w:rsidP="001705CD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1055" w:hanging="357"/>
        <w:jc w:val="both"/>
        <w:rPr>
          <w:lang w:val="pt-BR" w:eastAsia="ar-SA"/>
        </w:rPr>
      </w:pPr>
      <w:r w:rsidRPr="00A4165B">
        <w:rPr>
          <w:lang w:val="pt-BR" w:eastAsia="ar-SA"/>
        </w:rPr>
        <w:t>Identificação do exame: número do exame, data e hora de realização e profissional solicitante;</w:t>
      </w:r>
    </w:p>
    <w:p w:rsidR="00E81BF3" w:rsidRPr="00A4165B" w:rsidRDefault="00E81BF3" w:rsidP="001705CD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1055" w:hanging="357"/>
        <w:jc w:val="both"/>
        <w:rPr>
          <w:lang w:val="pt-BR" w:eastAsia="ar-SA"/>
        </w:rPr>
      </w:pPr>
      <w:r w:rsidRPr="00A4165B">
        <w:rPr>
          <w:lang w:val="pt-BR" w:eastAsia="ar-SA"/>
        </w:rPr>
        <w:t>Técnicas e achados: descritivo detalhado da técnica utilizada e achados do exame; e</w:t>
      </w:r>
    </w:p>
    <w:p w:rsidR="00E81BF3" w:rsidRDefault="00E81BF3" w:rsidP="001705CD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1055" w:hanging="357"/>
        <w:jc w:val="both"/>
        <w:rPr>
          <w:lang w:val="pt-BR" w:eastAsia="ar-SA"/>
        </w:rPr>
      </w:pPr>
      <w:r w:rsidRPr="00A4165B">
        <w:rPr>
          <w:lang w:val="pt-BR" w:eastAsia="ar-SA"/>
        </w:rPr>
        <w:t>Conclusão: descritivo concluindo se o exame foi compatível ou não com diagnóstico de morte encefálica.</w:t>
      </w:r>
    </w:p>
    <w:p w:rsidR="00C94A9D" w:rsidRDefault="00C94A9D" w:rsidP="00C94A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lang w:val="pt-BR" w:eastAsia="ar-SA"/>
        </w:rPr>
      </w:pPr>
    </w:p>
    <w:p w:rsidR="00E81BF3" w:rsidRPr="00A4165B" w:rsidRDefault="00E81BF3" w:rsidP="00C94A9D">
      <w:pPr>
        <w:shd w:val="clear" w:color="auto" w:fill="FFFFFF"/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  <w:r w:rsidRPr="00A4165B">
        <w:rPr>
          <w:rFonts w:eastAsia="Times New Roman"/>
          <w:b/>
          <w:spacing w:val="2"/>
          <w:lang w:val="pt-BR" w:eastAsia="ar-SA"/>
        </w:rPr>
        <w:t>VI- PRAZOS PARA REALIZAÇÃO DE EXAMES E LIBERAÇÃO DE LAUDO E REMUNERAÇÃO.</w:t>
      </w:r>
    </w:p>
    <w:p w:rsidR="001A318C" w:rsidRDefault="00E81BF3" w:rsidP="001A318C">
      <w:pPr>
        <w:suppressAutoHyphens/>
        <w:spacing w:line="360" w:lineRule="auto"/>
        <w:ind w:firstLine="709"/>
        <w:jc w:val="both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>De acordo com determinações técnicas e legais, os prazos para realização dos procedimentos que firmam o diagnóstico de morte encefálica são essenciais para o sucesso na captação e aproveitamento dos órgãos doados.</w:t>
      </w:r>
      <w:r w:rsidR="001A318C">
        <w:rPr>
          <w:rFonts w:eastAsia="Times New Roman"/>
          <w:spacing w:val="2"/>
          <w:lang w:val="pt-BR" w:eastAsia="ar-SA"/>
        </w:rPr>
        <w:t xml:space="preserve"> </w:t>
      </w:r>
    </w:p>
    <w:p w:rsidR="001A318C" w:rsidRDefault="00E81BF3" w:rsidP="001A318C">
      <w:pPr>
        <w:suppressAutoHyphens/>
        <w:spacing w:line="360" w:lineRule="auto"/>
        <w:ind w:firstLine="709"/>
        <w:jc w:val="both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 xml:space="preserve">A empresa deverá atender às solicitações de avaliação nos períodos abaixo citados e será monitorada quanto </w:t>
      </w:r>
      <w:r w:rsidR="00451DCD" w:rsidRPr="00A4165B">
        <w:rPr>
          <w:rFonts w:eastAsia="Times New Roman"/>
          <w:spacing w:val="2"/>
          <w:lang w:val="pt-BR" w:eastAsia="ar-SA"/>
        </w:rPr>
        <w:t>a</w:t>
      </w:r>
      <w:r w:rsidRPr="00A4165B">
        <w:rPr>
          <w:rFonts w:eastAsia="Times New Roman"/>
          <w:spacing w:val="2"/>
          <w:lang w:val="pt-BR" w:eastAsia="ar-SA"/>
        </w:rPr>
        <w:t>o tempo entre o aviso e a r</w:t>
      </w:r>
      <w:r w:rsidR="001A318C">
        <w:rPr>
          <w:rFonts w:eastAsia="Times New Roman"/>
          <w:spacing w:val="2"/>
          <w:lang w:val="pt-BR" w:eastAsia="ar-SA"/>
        </w:rPr>
        <w:t>ealização efetiva da avaliação.</w:t>
      </w:r>
    </w:p>
    <w:p w:rsidR="001A318C" w:rsidRDefault="00E81BF3" w:rsidP="001A318C">
      <w:pPr>
        <w:suppressAutoHyphens/>
        <w:spacing w:line="360" w:lineRule="auto"/>
        <w:ind w:firstLine="709"/>
        <w:jc w:val="both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 xml:space="preserve">A emissão de laudo deve ser imediata após a conclusão da avaliação. Somente com a emissão do laudo considera-se terminado o atendimento e neste momento será computado o tempo </w:t>
      </w:r>
      <w:r w:rsidR="00451DCD" w:rsidRPr="00A4165B">
        <w:rPr>
          <w:rFonts w:eastAsia="Times New Roman"/>
          <w:spacing w:val="2"/>
          <w:lang w:val="pt-BR" w:eastAsia="ar-SA"/>
        </w:rPr>
        <w:t>dispendido</w:t>
      </w:r>
      <w:r w:rsidRPr="00A4165B">
        <w:rPr>
          <w:rFonts w:eastAsia="Times New Roman"/>
          <w:spacing w:val="2"/>
          <w:lang w:val="pt-BR" w:eastAsia="ar-SA"/>
        </w:rPr>
        <w:t xml:space="preserve"> entre a solicitação e o atendimento.</w:t>
      </w:r>
    </w:p>
    <w:p w:rsidR="00E81BF3" w:rsidRDefault="00E81BF3" w:rsidP="001A318C">
      <w:pPr>
        <w:suppressAutoHyphens/>
        <w:spacing w:line="360" w:lineRule="auto"/>
        <w:ind w:firstLine="709"/>
        <w:jc w:val="both"/>
        <w:rPr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 xml:space="preserve">O tempo mínimo e ideal para atendimento </w:t>
      </w:r>
      <w:r w:rsidRPr="00A4165B">
        <w:rPr>
          <w:lang w:val="pt-BR" w:eastAsia="ar-SA"/>
        </w:rPr>
        <w:t xml:space="preserve">à solicitação de avaliação é de até </w:t>
      </w:r>
      <w:proofErr w:type="gramStart"/>
      <w:r w:rsidRPr="00A4165B">
        <w:rPr>
          <w:lang w:val="pt-BR" w:eastAsia="ar-SA"/>
        </w:rPr>
        <w:t>6</w:t>
      </w:r>
      <w:proofErr w:type="gramEnd"/>
      <w:r w:rsidRPr="00A4165B">
        <w:rPr>
          <w:lang w:val="pt-BR" w:eastAsia="ar-SA"/>
        </w:rPr>
        <w:t xml:space="preserve"> (seis) horas após o aviso, e a empresa vencedora será remunerada pelo percentual do valor unitário de cada avaliação, segundo o Quadro</w:t>
      </w:r>
      <w:r w:rsidR="00875DF2" w:rsidRPr="00A4165B">
        <w:rPr>
          <w:lang w:val="pt-BR" w:eastAsia="ar-SA"/>
        </w:rPr>
        <w:t xml:space="preserve"> 5.</w:t>
      </w:r>
    </w:p>
    <w:p w:rsidR="001A318C" w:rsidRDefault="001A318C" w:rsidP="001A318C">
      <w:pPr>
        <w:suppressAutoHyphens/>
        <w:spacing w:line="360" w:lineRule="auto"/>
        <w:ind w:firstLine="709"/>
        <w:jc w:val="both"/>
        <w:rPr>
          <w:lang w:val="pt-BR" w:eastAsia="ar-SA"/>
        </w:rPr>
      </w:pPr>
    </w:p>
    <w:p w:rsidR="001A318C" w:rsidRDefault="001A318C" w:rsidP="001A318C">
      <w:pPr>
        <w:suppressAutoHyphens/>
        <w:spacing w:line="360" w:lineRule="auto"/>
        <w:ind w:firstLine="709"/>
        <w:jc w:val="both"/>
        <w:rPr>
          <w:lang w:val="pt-BR" w:eastAsia="ar-SA"/>
        </w:rPr>
      </w:pPr>
    </w:p>
    <w:p w:rsidR="001A318C" w:rsidRDefault="001A318C" w:rsidP="001A318C">
      <w:pPr>
        <w:suppressAutoHyphens/>
        <w:spacing w:line="360" w:lineRule="auto"/>
        <w:ind w:firstLine="709"/>
        <w:jc w:val="both"/>
        <w:rPr>
          <w:lang w:val="pt-BR" w:eastAsia="ar-SA"/>
        </w:rPr>
      </w:pPr>
    </w:p>
    <w:p w:rsidR="001A318C" w:rsidRDefault="001A318C" w:rsidP="001A318C">
      <w:pPr>
        <w:suppressAutoHyphens/>
        <w:spacing w:line="360" w:lineRule="auto"/>
        <w:ind w:firstLine="709"/>
        <w:jc w:val="both"/>
        <w:rPr>
          <w:lang w:val="pt-BR" w:eastAsia="ar-SA"/>
        </w:rPr>
      </w:pPr>
    </w:p>
    <w:p w:rsidR="00AF29EF" w:rsidRDefault="00AF29EF" w:rsidP="00110173">
      <w:pPr>
        <w:suppressAutoHyphens/>
        <w:jc w:val="both"/>
        <w:rPr>
          <w:sz w:val="22"/>
          <w:szCs w:val="22"/>
          <w:lang w:val="pt-BR" w:eastAsia="ar-SA"/>
        </w:rPr>
      </w:pPr>
    </w:p>
    <w:p w:rsidR="00E81BF3" w:rsidRPr="00A4165B" w:rsidRDefault="00E81BF3" w:rsidP="00110173">
      <w:pPr>
        <w:suppressAutoHyphens/>
        <w:jc w:val="both"/>
        <w:rPr>
          <w:sz w:val="22"/>
          <w:szCs w:val="22"/>
          <w:lang w:val="pt-BR" w:eastAsia="ar-SA"/>
        </w:rPr>
      </w:pPr>
      <w:r w:rsidRPr="00A4165B">
        <w:rPr>
          <w:sz w:val="22"/>
          <w:szCs w:val="22"/>
          <w:lang w:val="pt-BR" w:eastAsia="ar-SA"/>
        </w:rPr>
        <w:lastRenderedPageBreak/>
        <w:t xml:space="preserve">Quadro </w:t>
      </w:r>
      <w:proofErr w:type="gramStart"/>
      <w:r w:rsidR="00875DF2" w:rsidRPr="00A4165B">
        <w:rPr>
          <w:sz w:val="22"/>
          <w:szCs w:val="22"/>
          <w:lang w:val="pt-BR" w:eastAsia="ar-SA"/>
        </w:rPr>
        <w:t>5</w:t>
      </w:r>
      <w:proofErr w:type="gramEnd"/>
      <w:r w:rsidRPr="00A4165B">
        <w:rPr>
          <w:sz w:val="22"/>
          <w:szCs w:val="22"/>
          <w:lang w:val="pt-BR" w:eastAsia="ar-SA"/>
        </w:rPr>
        <w:t>: Percentuais de remuneração sobre o valor unitário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1945"/>
        <w:gridCol w:w="2339"/>
      </w:tblGrid>
      <w:tr w:rsidR="00C3544D" w:rsidRPr="00987D67" w:rsidTr="00E173DC"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C3544D" w:rsidRPr="00C94A9D" w:rsidRDefault="00C3544D" w:rsidP="00C354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rFonts w:ascii="Calibri" w:hAnsi="Calibri"/>
                <w:b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b/>
                <w:sz w:val="20"/>
                <w:szCs w:val="20"/>
                <w:lang w:val="pt-BR" w:eastAsia="ar-SA"/>
              </w:rPr>
              <w:t>Tempo de Atendimento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C3544D" w:rsidRPr="00C94A9D" w:rsidRDefault="00C3544D" w:rsidP="00A416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b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b/>
                <w:sz w:val="20"/>
                <w:szCs w:val="20"/>
                <w:lang w:val="pt-BR" w:eastAsia="ar-SA"/>
              </w:rPr>
              <w:t>Realização do exame neurológico e exames complementares</w:t>
            </w:r>
          </w:p>
        </w:tc>
        <w:tc>
          <w:tcPr>
            <w:tcW w:w="1945" w:type="dxa"/>
            <w:shd w:val="clear" w:color="auto" w:fill="D9D9D9" w:themeFill="background1" w:themeFillShade="D9"/>
            <w:vAlign w:val="center"/>
          </w:tcPr>
          <w:p w:rsidR="00C3544D" w:rsidRPr="00C94A9D" w:rsidRDefault="00C3544D" w:rsidP="00A416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b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b/>
                <w:sz w:val="20"/>
                <w:szCs w:val="20"/>
                <w:lang w:val="pt-BR" w:eastAsia="ar-SA"/>
              </w:rPr>
              <w:t>Realização do exame neurológico sem exames complementares</w:t>
            </w:r>
          </w:p>
        </w:tc>
        <w:tc>
          <w:tcPr>
            <w:tcW w:w="2339" w:type="dxa"/>
            <w:shd w:val="clear" w:color="auto" w:fill="D9D9D9" w:themeFill="background1" w:themeFillShade="D9"/>
            <w:vAlign w:val="center"/>
          </w:tcPr>
          <w:p w:rsidR="00C3544D" w:rsidRPr="00C94A9D" w:rsidRDefault="00C3544D" w:rsidP="00A416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b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b/>
                <w:sz w:val="20"/>
                <w:szCs w:val="20"/>
                <w:lang w:val="pt-BR" w:eastAsia="ar-SA"/>
              </w:rPr>
              <w:t>Não realização de exame neurológico e exames complementares por motivos alheios à vontade da CONTRATADA</w:t>
            </w:r>
          </w:p>
        </w:tc>
      </w:tr>
      <w:tr w:rsidR="00C3544D" w:rsidRPr="00A4165B" w:rsidTr="00E173DC">
        <w:trPr>
          <w:trHeight w:val="410"/>
        </w:trPr>
        <w:tc>
          <w:tcPr>
            <w:tcW w:w="3085" w:type="dxa"/>
            <w:vAlign w:val="center"/>
          </w:tcPr>
          <w:p w:rsidR="00C3544D" w:rsidRPr="00C94A9D" w:rsidRDefault="00C3544D" w:rsidP="00C354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Até 6 horas</w:t>
            </w:r>
          </w:p>
        </w:tc>
        <w:tc>
          <w:tcPr>
            <w:tcW w:w="1985" w:type="dxa"/>
            <w:vAlign w:val="center"/>
          </w:tcPr>
          <w:p w:rsidR="00C3544D" w:rsidRPr="00C94A9D" w:rsidRDefault="00C3544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100%</w:t>
            </w:r>
          </w:p>
        </w:tc>
        <w:tc>
          <w:tcPr>
            <w:tcW w:w="1945" w:type="dxa"/>
            <w:vAlign w:val="center"/>
          </w:tcPr>
          <w:p w:rsidR="00C3544D" w:rsidRPr="00C94A9D" w:rsidRDefault="00C3544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80%</w:t>
            </w:r>
          </w:p>
        </w:tc>
        <w:tc>
          <w:tcPr>
            <w:tcW w:w="2339" w:type="dxa"/>
            <w:vAlign w:val="center"/>
          </w:tcPr>
          <w:p w:rsidR="00C3544D" w:rsidRPr="00C94A9D" w:rsidRDefault="00C3544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50%</w:t>
            </w:r>
          </w:p>
        </w:tc>
      </w:tr>
      <w:tr w:rsidR="00C3544D" w:rsidRPr="00A4165B" w:rsidTr="00E173DC">
        <w:trPr>
          <w:trHeight w:val="417"/>
        </w:trPr>
        <w:tc>
          <w:tcPr>
            <w:tcW w:w="3085" w:type="dxa"/>
            <w:vAlign w:val="center"/>
          </w:tcPr>
          <w:p w:rsidR="00C3544D" w:rsidRPr="00C94A9D" w:rsidRDefault="00C3544D" w:rsidP="00C354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Após 6 horas até 10 horas</w:t>
            </w:r>
          </w:p>
        </w:tc>
        <w:tc>
          <w:tcPr>
            <w:tcW w:w="1985" w:type="dxa"/>
            <w:vAlign w:val="center"/>
          </w:tcPr>
          <w:p w:rsidR="00C3544D" w:rsidRPr="00C94A9D" w:rsidRDefault="00C3544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80%</w:t>
            </w:r>
          </w:p>
        </w:tc>
        <w:tc>
          <w:tcPr>
            <w:tcW w:w="1945" w:type="dxa"/>
            <w:vAlign w:val="center"/>
          </w:tcPr>
          <w:p w:rsidR="00C3544D" w:rsidRPr="00C94A9D" w:rsidRDefault="00C3544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70%</w:t>
            </w:r>
          </w:p>
        </w:tc>
        <w:tc>
          <w:tcPr>
            <w:tcW w:w="2339" w:type="dxa"/>
            <w:vAlign w:val="center"/>
          </w:tcPr>
          <w:p w:rsidR="00C3544D" w:rsidRPr="00C94A9D" w:rsidRDefault="00C3544D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30%</w:t>
            </w:r>
          </w:p>
        </w:tc>
      </w:tr>
      <w:tr w:rsidR="00C3544D" w:rsidRPr="00A4165B" w:rsidTr="00E173DC">
        <w:tc>
          <w:tcPr>
            <w:tcW w:w="3085" w:type="dxa"/>
            <w:vAlign w:val="center"/>
          </w:tcPr>
          <w:p w:rsidR="00C3544D" w:rsidRPr="00C94A9D" w:rsidRDefault="00C3544D" w:rsidP="00C354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Após 10 horas, ocorrendo</w:t>
            </w:r>
            <w:r w:rsidR="00876120"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 xml:space="preserve"> o atraso por justo motivo.</w:t>
            </w:r>
          </w:p>
        </w:tc>
        <w:tc>
          <w:tcPr>
            <w:tcW w:w="1985" w:type="dxa"/>
            <w:vAlign w:val="center"/>
          </w:tcPr>
          <w:p w:rsidR="00C3544D" w:rsidRPr="00C94A9D" w:rsidRDefault="00876120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70%</w:t>
            </w:r>
          </w:p>
        </w:tc>
        <w:tc>
          <w:tcPr>
            <w:tcW w:w="1945" w:type="dxa"/>
            <w:vAlign w:val="center"/>
          </w:tcPr>
          <w:p w:rsidR="00C3544D" w:rsidRPr="00C94A9D" w:rsidRDefault="00876120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20%</w:t>
            </w:r>
          </w:p>
        </w:tc>
        <w:tc>
          <w:tcPr>
            <w:tcW w:w="2339" w:type="dxa"/>
            <w:vAlign w:val="center"/>
          </w:tcPr>
          <w:p w:rsidR="00C3544D" w:rsidRPr="00C94A9D" w:rsidRDefault="00876120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10%</w:t>
            </w:r>
          </w:p>
        </w:tc>
      </w:tr>
      <w:tr w:rsidR="00876120" w:rsidRPr="00A4165B" w:rsidTr="00E173DC">
        <w:tc>
          <w:tcPr>
            <w:tcW w:w="3085" w:type="dxa"/>
            <w:vAlign w:val="center"/>
          </w:tcPr>
          <w:p w:rsidR="00876120" w:rsidRPr="00C94A9D" w:rsidRDefault="00876120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Após 10 horas, ocorrendo o atraso sem justo motivo.</w:t>
            </w:r>
          </w:p>
        </w:tc>
        <w:tc>
          <w:tcPr>
            <w:tcW w:w="1985" w:type="dxa"/>
            <w:vAlign w:val="center"/>
          </w:tcPr>
          <w:p w:rsidR="00876120" w:rsidRPr="00C94A9D" w:rsidRDefault="00876120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40%</w:t>
            </w:r>
          </w:p>
        </w:tc>
        <w:tc>
          <w:tcPr>
            <w:tcW w:w="1945" w:type="dxa"/>
            <w:vAlign w:val="center"/>
          </w:tcPr>
          <w:p w:rsidR="00876120" w:rsidRPr="00C94A9D" w:rsidRDefault="00876120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10%</w:t>
            </w:r>
          </w:p>
        </w:tc>
        <w:tc>
          <w:tcPr>
            <w:tcW w:w="2339" w:type="dxa"/>
            <w:vAlign w:val="center"/>
          </w:tcPr>
          <w:p w:rsidR="00876120" w:rsidRPr="00C94A9D" w:rsidRDefault="00876120" w:rsidP="008761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Calibri" w:hAnsi="Calibri"/>
                <w:sz w:val="20"/>
                <w:szCs w:val="20"/>
                <w:lang w:val="pt-BR" w:eastAsia="ar-SA"/>
              </w:rPr>
            </w:pPr>
            <w:r w:rsidRPr="00C94A9D">
              <w:rPr>
                <w:rFonts w:ascii="Calibri" w:hAnsi="Calibri"/>
                <w:sz w:val="20"/>
                <w:szCs w:val="20"/>
                <w:lang w:val="pt-BR" w:eastAsia="ar-SA"/>
              </w:rPr>
              <w:t>0%</w:t>
            </w:r>
          </w:p>
        </w:tc>
      </w:tr>
    </w:tbl>
    <w:p w:rsidR="00C3544D" w:rsidRPr="00A4165B" w:rsidRDefault="00C3544D" w:rsidP="00A4165B">
      <w:pPr>
        <w:suppressAutoHyphens/>
        <w:spacing w:line="360" w:lineRule="auto"/>
        <w:jc w:val="both"/>
        <w:rPr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b/>
          <w:spacing w:val="2"/>
          <w:lang w:val="pt-BR" w:eastAsia="ar-SA"/>
        </w:rPr>
        <w:t>OBS</w:t>
      </w:r>
      <w:r w:rsidRPr="00A4165B">
        <w:rPr>
          <w:rFonts w:eastAsia="Times New Roman"/>
          <w:spacing w:val="2"/>
          <w:lang w:val="pt-BR" w:eastAsia="ar-SA"/>
        </w:rPr>
        <w:t>: A não realização de exame complementar após exame neurológico é justificada apenas no caso de não haver evidência clínica de morte encefálica.</w:t>
      </w:r>
    </w:p>
    <w:p w:rsidR="00110173" w:rsidRPr="00A4165B" w:rsidRDefault="00110173" w:rsidP="004F65B8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  <w:r w:rsidRPr="00A4165B">
        <w:rPr>
          <w:rFonts w:eastAsia="Times New Roman"/>
          <w:b/>
          <w:spacing w:val="2"/>
          <w:lang w:val="pt-BR" w:eastAsia="ar-SA"/>
        </w:rPr>
        <w:t>VII – QUALIFICAÇÃO TÉCNICA DA EMPRESA</w:t>
      </w:r>
    </w:p>
    <w:p w:rsidR="00825A35" w:rsidRPr="00825A35" w:rsidRDefault="00E81BF3" w:rsidP="004F65B8">
      <w:pPr>
        <w:spacing w:line="360" w:lineRule="auto"/>
        <w:jc w:val="both"/>
        <w:rPr>
          <w:rFonts w:eastAsia="Times New Roman"/>
          <w:spacing w:val="2"/>
          <w:lang w:val="pt-BR" w:eastAsia="ar-SA"/>
        </w:rPr>
      </w:pPr>
      <w:r w:rsidRPr="00825A35">
        <w:rPr>
          <w:rFonts w:eastAsia="Times New Roman"/>
          <w:spacing w:val="2"/>
          <w:lang w:val="pt-BR" w:eastAsia="ar-SA"/>
        </w:rPr>
        <w:t>Para comprovação da qualificação técnica, a licitante deverá apresentar os documentos elencados abaixo:</w:t>
      </w:r>
    </w:p>
    <w:p w:rsidR="00E81BF3" w:rsidRPr="00825A35" w:rsidRDefault="004F65B8" w:rsidP="004F65B8">
      <w:pPr>
        <w:spacing w:line="360" w:lineRule="auto"/>
        <w:jc w:val="both"/>
        <w:rPr>
          <w:rFonts w:eastAsia="Times New Roman"/>
          <w:spacing w:val="2"/>
          <w:lang w:val="pt-BR" w:eastAsia="ar-SA"/>
        </w:rPr>
      </w:pPr>
      <w:proofErr w:type="gramStart"/>
      <w:r>
        <w:rPr>
          <w:lang w:val="pt-BR" w:eastAsia="ar-SA"/>
        </w:rPr>
        <w:t xml:space="preserve">7.1 </w:t>
      </w:r>
      <w:r w:rsidR="00E81BF3" w:rsidRPr="00825A35">
        <w:rPr>
          <w:lang w:val="pt-BR" w:eastAsia="ar-SA"/>
        </w:rPr>
        <w:t>Atestado</w:t>
      </w:r>
      <w:proofErr w:type="gramEnd"/>
      <w:r w:rsidR="00E81BF3" w:rsidRPr="00825A35">
        <w:rPr>
          <w:lang w:val="pt-BR" w:eastAsia="ar-SA"/>
        </w:rPr>
        <w:t xml:space="preserve"> de capacidade técnica para a pessoa jurídica, que comprove desempenho de atividade pertinente e compatível em características, prazos e/ou quantidades com o objeto da licitação, através de um ou mais atestados, fornecidos por pessoa jurídica de direito público ou privado.</w:t>
      </w:r>
    </w:p>
    <w:p w:rsidR="00E81BF3" w:rsidRPr="00825A35" w:rsidRDefault="004F65B8" w:rsidP="004F65B8">
      <w:pPr>
        <w:spacing w:line="360" w:lineRule="auto"/>
        <w:rPr>
          <w:lang w:val="pt-BR" w:eastAsia="ar-SA"/>
        </w:rPr>
      </w:pPr>
      <w:proofErr w:type="gramStart"/>
      <w:r>
        <w:rPr>
          <w:lang w:val="pt-BR" w:eastAsia="ar-SA"/>
        </w:rPr>
        <w:t xml:space="preserve">7.2 </w:t>
      </w:r>
      <w:r w:rsidR="00E81BF3" w:rsidRPr="00825A35">
        <w:rPr>
          <w:lang w:val="pt-BR" w:eastAsia="ar-SA"/>
        </w:rPr>
        <w:t>Registro</w:t>
      </w:r>
      <w:proofErr w:type="gramEnd"/>
      <w:r w:rsidR="00E81BF3" w:rsidRPr="00825A35">
        <w:rPr>
          <w:lang w:val="pt-BR" w:eastAsia="ar-SA"/>
        </w:rPr>
        <w:t xml:space="preserve"> da empresa licitante no Conselho Regional de Medicina (CRM).</w:t>
      </w:r>
    </w:p>
    <w:p w:rsidR="00E81BF3" w:rsidRPr="00825A35" w:rsidRDefault="004F65B8" w:rsidP="004F65B8">
      <w:pPr>
        <w:spacing w:line="360" w:lineRule="auto"/>
        <w:ind w:left="567" w:hanging="567"/>
        <w:rPr>
          <w:lang w:val="pt-BR" w:eastAsia="ar-SA"/>
        </w:rPr>
      </w:pPr>
      <w:proofErr w:type="gramStart"/>
      <w:r>
        <w:rPr>
          <w:lang w:val="pt-BR" w:eastAsia="ar-SA"/>
        </w:rPr>
        <w:t xml:space="preserve">7.3 </w:t>
      </w:r>
      <w:r w:rsidR="00E81BF3" w:rsidRPr="00825A35">
        <w:rPr>
          <w:lang w:val="pt-BR" w:eastAsia="ar-SA"/>
        </w:rPr>
        <w:t>Registro</w:t>
      </w:r>
      <w:proofErr w:type="gramEnd"/>
      <w:r w:rsidR="00E81BF3" w:rsidRPr="00825A35">
        <w:rPr>
          <w:lang w:val="pt-BR" w:eastAsia="ar-SA"/>
        </w:rPr>
        <w:t xml:space="preserve"> do responsável técnico da empresa no Conselho Regional de Medicina (CRM).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  <w:r w:rsidRPr="00A4165B">
        <w:rPr>
          <w:rFonts w:eastAsia="Times New Roman"/>
          <w:b/>
          <w:spacing w:val="2"/>
          <w:lang w:val="pt-BR" w:eastAsia="ar-SA"/>
        </w:rPr>
        <w:t>VIII - OBRIGAÇÕES DA CONTRATADA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rFonts w:eastAsia="Times New Roman"/>
          <w:color w:val="000000"/>
          <w:spacing w:val="2"/>
          <w:lang w:val="pt-BR" w:eastAsia="ar-SA"/>
        </w:rPr>
      </w:pPr>
      <w:r w:rsidRPr="00A4165B">
        <w:rPr>
          <w:rFonts w:eastAsia="Times New Roman"/>
          <w:color w:val="000000"/>
          <w:spacing w:val="2"/>
          <w:lang w:val="pt-BR" w:eastAsia="ar-SA"/>
        </w:rPr>
        <w:t>Quanto à prestação do serviço especificado, a CONTRATADA se obriga a:</w:t>
      </w:r>
    </w:p>
    <w:p w:rsidR="00825A35" w:rsidRPr="00825A35" w:rsidRDefault="004342BA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Realizar o diagnóstico de morte encefálica conforme estabelecido na resolução CFM 1.408/97;</w:t>
      </w:r>
    </w:p>
    <w:p w:rsidR="00E81BF3" w:rsidRPr="00825A35" w:rsidRDefault="004342BA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R</w:t>
      </w:r>
      <w:r w:rsidR="00E81BF3" w:rsidRPr="00825A35">
        <w:rPr>
          <w:rFonts w:hAnsi="Times New Roman" w:cs="Times New Roman"/>
          <w:lang w:val="pt-BR" w:eastAsia="ar-SA"/>
        </w:rPr>
        <w:t xml:space="preserve">ealização de exames complementares nas modalidades </w:t>
      </w:r>
      <w:r w:rsidR="00654031" w:rsidRPr="00825A35">
        <w:rPr>
          <w:rFonts w:hAnsi="Times New Roman" w:cs="Times New Roman"/>
          <w:lang w:val="pt-BR" w:eastAsia="ar-SA"/>
        </w:rPr>
        <w:t>Eletroe</w:t>
      </w:r>
      <w:r w:rsidR="00034D79" w:rsidRPr="00825A35">
        <w:rPr>
          <w:rFonts w:hAnsi="Times New Roman" w:cs="Times New Roman"/>
          <w:lang w:val="pt-BR" w:eastAsia="ar-SA"/>
        </w:rPr>
        <w:t xml:space="preserve">ncefalografia e/ou Doppler </w:t>
      </w:r>
      <w:proofErr w:type="spellStart"/>
      <w:r w:rsidR="00034D79" w:rsidRPr="00825A35">
        <w:rPr>
          <w:rFonts w:hAnsi="Times New Roman" w:cs="Times New Roman"/>
          <w:lang w:val="pt-BR" w:eastAsia="ar-SA"/>
        </w:rPr>
        <w:t>Trans</w:t>
      </w:r>
      <w:r w:rsidR="00654031" w:rsidRPr="00825A35">
        <w:rPr>
          <w:rFonts w:hAnsi="Times New Roman" w:cs="Times New Roman"/>
          <w:lang w:val="pt-BR" w:eastAsia="ar-SA"/>
        </w:rPr>
        <w:t>craniano</w:t>
      </w:r>
      <w:proofErr w:type="spellEnd"/>
      <w:r w:rsidR="00654031" w:rsidRPr="00825A35">
        <w:rPr>
          <w:rFonts w:hAnsi="Times New Roman" w:cs="Times New Roman"/>
          <w:lang w:val="pt-BR" w:eastAsia="ar-SA"/>
        </w:rPr>
        <w:t xml:space="preserve"> </w:t>
      </w:r>
      <w:r w:rsidR="00E81BF3" w:rsidRPr="00825A35">
        <w:rPr>
          <w:rFonts w:hAnsi="Times New Roman" w:cs="Times New Roman"/>
          <w:lang w:val="pt-BR" w:eastAsia="ar-SA"/>
        </w:rPr>
        <w:t>em pacientes com diagn</w:t>
      </w:r>
      <w:r w:rsidR="00034D79" w:rsidRPr="00825A35">
        <w:rPr>
          <w:rFonts w:hAnsi="Times New Roman" w:cs="Times New Roman"/>
          <w:lang w:val="pt-BR" w:eastAsia="ar-SA"/>
        </w:rPr>
        <w:t>ó</w:t>
      </w:r>
      <w:r w:rsidR="00E81BF3" w:rsidRPr="00825A35">
        <w:rPr>
          <w:rFonts w:hAnsi="Times New Roman" w:cs="Times New Roman"/>
          <w:lang w:val="pt-BR" w:eastAsia="ar-SA"/>
        </w:rPr>
        <w:t>stico clínico de morte encefálica, em unidades assistenciais sediadas no Estado do Rio de Janeiro, com prontidão ininterrupta através de equipes de sobreaviso.</w:t>
      </w:r>
    </w:p>
    <w:p w:rsidR="005E298B" w:rsidRPr="00825A35" w:rsidRDefault="005E298B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lastRenderedPageBreak/>
        <w:t xml:space="preserve">Realizar exames de Doppler </w:t>
      </w:r>
      <w:proofErr w:type="spellStart"/>
      <w:r w:rsidRPr="00825A35">
        <w:rPr>
          <w:rFonts w:hAnsi="Times New Roman" w:cs="Times New Roman"/>
          <w:lang w:val="pt-BR" w:eastAsia="ar-SA"/>
        </w:rPr>
        <w:t>Transcraniano</w:t>
      </w:r>
      <w:proofErr w:type="spellEnd"/>
      <w:r w:rsidRPr="00825A35">
        <w:rPr>
          <w:rFonts w:hAnsi="Times New Roman" w:cs="Times New Roman"/>
          <w:lang w:val="pt-BR" w:eastAsia="ar-SA"/>
        </w:rPr>
        <w:t xml:space="preserve"> para caracterizar diagnóstico de morte encefálica conforme resolução CFM n° 1.480/97.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Para execução desses serviços diagnósticos e visando a qualidade de todo o processo, a CONTRATADA será responsável pelo fornecimento de toda equipe médica, técnica e administrativa, de sistemas, de todos os equipamentos, insumos, impressos e material de consumo específico, além de realizar e comprovar a manutenção preventiva e corretiva dos equipamentos para a prestação do serviço, de acordo com as condições</w:t>
      </w:r>
      <w:r w:rsidR="00140460" w:rsidRPr="00825A35">
        <w:rPr>
          <w:rFonts w:hAnsi="Times New Roman" w:cs="Times New Roman"/>
          <w:lang w:val="pt-BR" w:eastAsia="ar-SA"/>
        </w:rPr>
        <w:t xml:space="preserve"> previstas neste Projeto Básico.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Prestar o serviço 24 horas por dia, </w:t>
      </w:r>
      <w:proofErr w:type="gramStart"/>
      <w:r w:rsidRPr="00825A35">
        <w:rPr>
          <w:rFonts w:hAnsi="Times New Roman" w:cs="Times New Roman"/>
          <w:lang w:val="pt-BR" w:eastAsia="ar-SA"/>
        </w:rPr>
        <w:t>7</w:t>
      </w:r>
      <w:proofErr w:type="gramEnd"/>
      <w:r w:rsidRPr="00825A35">
        <w:rPr>
          <w:rFonts w:hAnsi="Times New Roman" w:cs="Times New Roman"/>
          <w:lang w:val="pt-BR" w:eastAsia="ar-SA"/>
        </w:rPr>
        <w:t xml:space="preserve"> dias por semana, incluindo finais de semana e feriados. 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Executar e concluir o serviço no prazo ideal de até </w:t>
      </w:r>
      <w:proofErr w:type="gramStart"/>
      <w:r w:rsidRPr="00825A35">
        <w:rPr>
          <w:rFonts w:hAnsi="Times New Roman" w:cs="Times New Roman"/>
          <w:lang w:val="pt-BR" w:eastAsia="ar-SA"/>
        </w:rPr>
        <w:t>6</w:t>
      </w:r>
      <w:proofErr w:type="gramEnd"/>
      <w:r w:rsidRPr="00825A35">
        <w:rPr>
          <w:rFonts w:hAnsi="Times New Roman" w:cs="Times New Roman"/>
          <w:lang w:val="pt-BR" w:eastAsia="ar-SA"/>
        </w:rPr>
        <w:t xml:space="preserve"> (seis) horas a contar da emissão da ordem de serviço para fazer jus à remuneração integral, segundo o Quadro </w:t>
      </w:r>
      <w:r w:rsidR="007F1A53" w:rsidRPr="00825A35">
        <w:rPr>
          <w:rFonts w:hAnsi="Times New Roman" w:cs="Times New Roman"/>
          <w:lang w:val="pt-BR" w:eastAsia="ar-SA"/>
        </w:rPr>
        <w:t>5</w:t>
      </w:r>
      <w:r w:rsidRPr="00825A35">
        <w:rPr>
          <w:rFonts w:hAnsi="Times New Roman" w:cs="Times New Roman"/>
          <w:lang w:val="pt-BR" w:eastAsia="ar-SA"/>
        </w:rPr>
        <w:t>.</w:t>
      </w:r>
    </w:p>
    <w:p w:rsidR="00E81BF3" w:rsidRPr="00825A35" w:rsidRDefault="00140460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Apresentar comprovante de disponibilidade (propriedade, posse ou locação) dos equipamentos pertinentes ao objeto do projeto básico</w:t>
      </w:r>
      <w:r w:rsidR="00E96DD5" w:rsidRPr="00825A35">
        <w:rPr>
          <w:rFonts w:hAnsi="Times New Roman" w:cs="Times New Roman"/>
          <w:lang w:val="pt-BR" w:eastAsia="ar-SA"/>
        </w:rPr>
        <w:t xml:space="preserve"> imediatamente após assinatura do contrato e sempre que solicitado</w:t>
      </w:r>
      <w:r w:rsidRPr="00825A35">
        <w:rPr>
          <w:rFonts w:hAnsi="Times New Roman" w:cs="Times New Roman"/>
          <w:lang w:val="pt-BR" w:eastAsia="ar-SA"/>
        </w:rPr>
        <w:t xml:space="preserve">, além de responsabilizar-se por </w:t>
      </w:r>
      <w:r w:rsidR="00E81BF3" w:rsidRPr="00825A35">
        <w:rPr>
          <w:rFonts w:hAnsi="Times New Roman" w:cs="Times New Roman"/>
          <w:lang w:val="pt-BR" w:eastAsia="ar-SA"/>
        </w:rPr>
        <w:t>Transportar e manter os equipamentos adequados para a realização dos exames objetos deste projeto básico, sendo a especificação mínima de equipamentos citada no item 5.2.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Realizar os exames com médico habilitado e equipamento específico para esse fim, portátil e transportado até a “beira do leito” do potencial doador. 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Garantir o cumprimento do Art. 7° da Resolução CFM n° 1480/97 que trata da realização do segundo exame de Eletroencefalografia em crianças.</w:t>
      </w:r>
    </w:p>
    <w:p w:rsidR="00E81BF3" w:rsidRPr="00825A35" w:rsidRDefault="00825A35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 </w:t>
      </w:r>
      <w:r w:rsidR="00E81BF3" w:rsidRPr="00825A35">
        <w:rPr>
          <w:rFonts w:hAnsi="Times New Roman" w:cs="Times New Roman"/>
          <w:lang w:val="pt-BR" w:eastAsia="ar-SA"/>
        </w:rPr>
        <w:t xml:space="preserve">Garantir total aderência às normas e leis </w:t>
      </w:r>
      <w:proofErr w:type="gramStart"/>
      <w:r w:rsidR="00E81BF3" w:rsidRPr="00825A35">
        <w:rPr>
          <w:rFonts w:hAnsi="Times New Roman" w:cs="Times New Roman"/>
          <w:lang w:val="pt-BR" w:eastAsia="ar-SA"/>
        </w:rPr>
        <w:t>vigentes sobre o tema morte encefálica</w:t>
      </w:r>
      <w:proofErr w:type="gramEnd"/>
      <w:r w:rsidR="00E81BF3" w:rsidRPr="00825A35">
        <w:rPr>
          <w:rFonts w:hAnsi="Times New Roman" w:cs="Times New Roman"/>
          <w:lang w:val="pt-BR" w:eastAsia="ar-SA"/>
        </w:rPr>
        <w:t>, mesmo que venham a ser alteradas ou substituídas durante a vigência do contrato.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Registrar e anexar o resultado do exame, composto por laudo médico e todos os registros relacionados, no prontuário do paciente no prazo máximo de 01 (uma) hora após a captura dos dados dos exames, apresentando ao médico solicitante ou seu substituto formal. O médico responsável pela realização do laudo deverá ainda preencher adequadamente o documento específico emitido pelo Sistema Nacional de Transplante (SNT).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Comunicar à Central Estadual de Transplantes no prazo máximo de 01 (uma) hora após a emissão do laudo o teor do mesmo.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lastRenderedPageBreak/>
        <w:t>Encaminhar cópia do laudo à Central Estadual de Transplantes no prazo máximo de 02 (dois) dias úteis após a emissão do laudo.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Disponibilizar e manter canal de comunicação e número telefônico específico para receber a emissão de serviço da Central Estadual de Transplante.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Ser capaz de realizar mensal e anualmente o volume </w:t>
      </w:r>
      <w:r w:rsidR="00DF1083" w:rsidRPr="00825A35">
        <w:rPr>
          <w:rFonts w:hAnsi="Times New Roman" w:cs="Times New Roman"/>
          <w:lang w:val="pt-BR" w:eastAsia="ar-SA"/>
        </w:rPr>
        <w:t xml:space="preserve">estimado </w:t>
      </w:r>
      <w:r w:rsidRPr="00825A35">
        <w:rPr>
          <w:rFonts w:hAnsi="Times New Roman" w:cs="Times New Roman"/>
          <w:lang w:val="pt-BR" w:eastAsia="ar-SA"/>
        </w:rPr>
        <w:t xml:space="preserve">de </w:t>
      </w:r>
      <w:r w:rsidR="00FB1DDA" w:rsidRPr="00825A35">
        <w:rPr>
          <w:rFonts w:hAnsi="Times New Roman" w:cs="Times New Roman"/>
          <w:lang w:val="pt-BR" w:eastAsia="ar-SA"/>
        </w:rPr>
        <w:t>procedimentos</w:t>
      </w:r>
      <w:r w:rsidRPr="00825A35">
        <w:rPr>
          <w:rFonts w:hAnsi="Times New Roman" w:cs="Times New Roman"/>
          <w:lang w:val="pt-BR" w:eastAsia="ar-SA"/>
        </w:rPr>
        <w:t>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Disponibilizar médicos e equipe de apoio em quantidade suficiente e adequada para o cumprimento dos serviços mencionados neste Projeto Básico responsabilizando-se pela contratação, capacitação e pagamento dos mesmos.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Responsabilizar-se integralmente pelos serviços contratados, nos termos da legislação vigente.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Identificar todos os equipamentos e materiais de sua propriedade, de forma a não serem confundidos com similares de propriedade do CONTRATANTE, ou do Hospital onde se encontrar o potencial doador.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Responsabilizar-se pelos danos causados diretamente ao CONTRATANTE ou a terceiros decorrentes de sua culpa ou dolo na execução do contrato, respondendo ao CONTRATANTE pelos danos e avarias causados por seus colaboradores ao patrimônio do CONTRATANTE, ou do Hospital, não reduzindo ou excluindo essa responsabilidade a fiscalização do CONTRATANTE em seu acompanhamento.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Responsabilizar-se pelos danos causados pelo manuseio de equipamentos, materiais e pela desconexão de aparelhos eletroeletrônicos decorrentes de sua culpa ou dolo no exercício de suas atividades, não reduzindo ou excluindo essa responsabilidade a fiscalização do CONTRATANTE em seu acompanhamento.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Responsabilizar-se por eventuais paralisações dos serviços por parte de seus empregados, sem repasse de qualquer ônus ao CONTRATANTE, para que não haja interrupção dos serviços prestados.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Atender aos familiares do potencial doador com dignidade e respeito de modo universal e igualitário, mantendo-se sempre a qualidade na prestação de serviços.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Incluir no laudo médico as razões técnicas quando da decisão médica de não realização dos exames complementares ao exame neurológico, ou a não realização do exame neurológico para qualquer motivo.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lastRenderedPageBreak/>
        <w:t>Disponibilizar ao familiar do potencial doador o relatório do serviço prestado, incluindo uma cópia no prontuário do paciente. Tal documento conterá o esclarecimento que o exame será pago com recursos públicos provenientes de seus impostos e contribuições sociais, sendo expressamente vedada a cobrança da família ou acompanhante do potencial doador, de qualquer valor, a qualquer título.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Substituir a qualquer momento os colaboradores que não estiverem se adequando às normas administrativas da CONTRATANTE.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A política de recursos humanos da CONTRATADA deve estar de acordo com a missão, visão e valores da CONTRATANTE.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Disponibilizar aos seus colaboradores todo e qualquer equipamento de proteção individual, administrativo, de informática, impressos, materiais de consumo </w:t>
      </w:r>
      <w:proofErr w:type="gramStart"/>
      <w:r w:rsidRPr="00825A35">
        <w:rPr>
          <w:rFonts w:hAnsi="Times New Roman" w:cs="Times New Roman"/>
          <w:lang w:val="pt-BR" w:eastAsia="ar-SA"/>
        </w:rPr>
        <w:t>específico necessários para a prestação dos serviços contratados</w:t>
      </w:r>
      <w:proofErr w:type="gramEnd"/>
      <w:r w:rsidRPr="00825A35">
        <w:rPr>
          <w:rFonts w:hAnsi="Times New Roman" w:cs="Times New Roman"/>
          <w:lang w:val="pt-BR" w:eastAsia="ar-SA"/>
        </w:rPr>
        <w:t>. Todos os equipamentos e materiais técnicos de consumo deverão possuir certificação da ANVISA.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Elaborar mapas de produção e gráficos de interesse epidemiológico, conforme solicitação da CONTRATANTE, informando mensalmente os resultados alcançados em atenção às melhores práticas na especialidade.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Manter a documentação de todos os exames acondicionados conforme desenho padronizado pela CONTRATANTE.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Obedecer à padronização estabelecida pela CONTRATANTE para todos os impressos inerentes ao serviço e/ou entregues aos pacientes, sendo vedada a colocação de quaisquer logomarcas ou símbolos diferentes do estabelecido. 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Obedecer às demandas e diretrizes apresentadas pela CONTRATANTE para a realização dos exames.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Montar a infraestrutura local no momento da prestação dos serviços.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Preencher e entregar à Central de Transplante toda a documentação referente ao atendimento prestado ao paciente, bem como os documentos necessários ao processo de faturamento.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Permitir que os serviços executados </w:t>
      </w:r>
      <w:proofErr w:type="gramStart"/>
      <w:r w:rsidRPr="00825A35">
        <w:rPr>
          <w:rFonts w:hAnsi="Times New Roman" w:cs="Times New Roman"/>
          <w:lang w:val="pt-BR" w:eastAsia="ar-SA"/>
        </w:rPr>
        <w:t>sejam</w:t>
      </w:r>
      <w:proofErr w:type="gramEnd"/>
      <w:r w:rsidRPr="00825A35">
        <w:rPr>
          <w:rFonts w:hAnsi="Times New Roman" w:cs="Times New Roman"/>
          <w:lang w:val="pt-BR" w:eastAsia="ar-SA"/>
        </w:rPr>
        <w:t xml:space="preserve"> supervisionados por técnicos e fiscais designados pela CONTRATANTE.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Indicar o profissional responsável pelos serviços prestados.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lastRenderedPageBreak/>
        <w:t>Responsabilizar-se por eventuais omissões praticadas por seus profissionais envolvidos no serviço, tomando as providências necessárias para o fiel cumprimento do contrato.</w:t>
      </w:r>
    </w:p>
    <w:p w:rsidR="00E81BF3" w:rsidRPr="00825A35" w:rsidRDefault="00E81BF3" w:rsidP="001705CD">
      <w:pPr>
        <w:pStyle w:val="PargrafodaLista"/>
        <w:numPr>
          <w:ilvl w:val="1"/>
          <w:numId w:val="10"/>
        </w:numPr>
        <w:spacing w:line="360" w:lineRule="auto"/>
        <w:ind w:left="567" w:hanging="567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Enviar mensalmente com as faturas:</w:t>
      </w:r>
    </w:p>
    <w:p w:rsidR="00E81BF3" w:rsidRPr="00825A35" w:rsidRDefault="00E81BF3" w:rsidP="001705CD">
      <w:pPr>
        <w:pStyle w:val="PargrafodaLista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 xml:space="preserve">Relatório de Procedimentos realizados conforme o modelo </w:t>
      </w:r>
      <w:r w:rsidR="006E3971" w:rsidRPr="00825A35">
        <w:rPr>
          <w:rFonts w:hAnsi="Times New Roman" w:cs="Times New Roman"/>
          <w:lang w:val="pt-BR" w:eastAsia="ar-SA"/>
        </w:rPr>
        <w:t>do Anexo III;</w:t>
      </w:r>
    </w:p>
    <w:p w:rsidR="006E3971" w:rsidRPr="00825A35" w:rsidRDefault="006E3971" w:rsidP="001705CD">
      <w:pPr>
        <w:pStyle w:val="PargrafodaLista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/>
        </w:rPr>
        <w:t>Relatório Mensal De Custos, conforme Anexo IV;</w:t>
      </w:r>
    </w:p>
    <w:p w:rsidR="006E3971" w:rsidRPr="00825A35" w:rsidRDefault="006E3971" w:rsidP="001705CD">
      <w:pPr>
        <w:pStyle w:val="PargrafodaLista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hAnsi="Times New Roman" w:cs="Times New Roman"/>
          <w:lang w:val="pt-BR" w:eastAsia="ar-SA"/>
        </w:rPr>
      </w:pPr>
      <w:r w:rsidRPr="00825A35">
        <w:rPr>
          <w:rFonts w:hAnsi="Times New Roman" w:cs="Times New Roman"/>
          <w:lang w:val="pt-BR" w:eastAsia="ar-SA"/>
        </w:rPr>
        <w:t>Cópias dos Laudos Médicos com os resultados dos procedimentos completos realizados no mês de referência.</w:t>
      </w:r>
    </w:p>
    <w:p w:rsidR="0063517A" w:rsidRPr="00A4165B" w:rsidRDefault="0063517A" w:rsidP="004F65B8">
      <w:pPr>
        <w:suppressAutoHyphens/>
        <w:spacing w:line="360" w:lineRule="auto"/>
        <w:jc w:val="both"/>
        <w:rPr>
          <w:rFonts w:eastAsia="Times New Roman"/>
          <w:b/>
          <w:color w:val="000000"/>
          <w:kern w:val="1"/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rFonts w:eastAsia="Times New Roman"/>
          <w:b/>
          <w:color w:val="000000"/>
          <w:kern w:val="1"/>
          <w:lang w:val="pt-BR" w:eastAsia="ar-SA"/>
        </w:rPr>
      </w:pPr>
      <w:r w:rsidRPr="00A4165B">
        <w:rPr>
          <w:rFonts w:eastAsia="Times New Roman"/>
          <w:b/>
          <w:color w:val="000000"/>
          <w:kern w:val="1"/>
          <w:lang w:val="pt-BR" w:eastAsia="ar-SA"/>
        </w:rPr>
        <w:t>IX – OBRIGAÇÕES DA CONTRATANTE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9.1 </w:t>
      </w:r>
      <w:r w:rsidR="00041BC4" w:rsidRPr="00A4165B">
        <w:rPr>
          <w:lang w:val="pt-BR" w:eastAsia="ar-SA"/>
        </w:rPr>
        <w:t>Emitir a</w:t>
      </w:r>
      <w:r w:rsidRPr="00A4165B">
        <w:rPr>
          <w:lang w:val="pt-BR" w:eastAsia="ar-SA"/>
        </w:rPr>
        <w:t xml:space="preserve"> ordem de</w:t>
      </w:r>
      <w:r w:rsidR="00041BC4" w:rsidRPr="00A4165B">
        <w:rPr>
          <w:lang w:val="pt-BR" w:eastAsia="ar-SA"/>
        </w:rPr>
        <w:t xml:space="preserve"> serviço, cujo recebimento </w:t>
      </w:r>
      <w:r w:rsidRPr="00A4165B">
        <w:rPr>
          <w:lang w:val="pt-BR" w:eastAsia="ar-SA"/>
        </w:rPr>
        <w:t xml:space="preserve">pela contratada será considerado o termo inicial para fins de contagem do tempo previsto na cláusula 8.1 e Quadro </w:t>
      </w:r>
      <w:proofErr w:type="gramStart"/>
      <w:r w:rsidR="00E553F2" w:rsidRPr="00A4165B">
        <w:rPr>
          <w:lang w:val="pt-BR" w:eastAsia="ar-SA"/>
        </w:rPr>
        <w:t>5</w:t>
      </w:r>
      <w:proofErr w:type="gramEnd"/>
      <w:r w:rsidRPr="00A4165B">
        <w:rPr>
          <w:lang w:val="pt-BR" w:eastAsia="ar-SA"/>
        </w:rPr>
        <w:t>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>9.2 Notificar por escrito a CONTRATADA de quaisquer irregularidades que venham a ser constatadas, solicitando providência para a sua regularização.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>9.3 Fornecer à CONTRATADA todas as informações necessárias à fiel execução do presente contrato.</w:t>
      </w:r>
    </w:p>
    <w:p w:rsidR="0063517A" w:rsidRPr="00A4165B" w:rsidRDefault="0063517A" w:rsidP="004F65B8">
      <w:pPr>
        <w:suppressAutoHyphens/>
        <w:spacing w:line="360" w:lineRule="auto"/>
        <w:jc w:val="both"/>
        <w:rPr>
          <w:rFonts w:eastAsia="Times New Roman"/>
          <w:b/>
          <w:color w:val="000000"/>
          <w:spacing w:val="2"/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rFonts w:eastAsia="Times New Roman"/>
          <w:b/>
          <w:color w:val="000000"/>
          <w:spacing w:val="2"/>
          <w:lang w:val="pt-BR" w:eastAsia="ar-SA"/>
        </w:rPr>
      </w:pPr>
      <w:r w:rsidRPr="00A4165B">
        <w:rPr>
          <w:rFonts w:eastAsia="Times New Roman"/>
          <w:b/>
          <w:color w:val="000000"/>
          <w:spacing w:val="2"/>
          <w:lang w:val="pt-BR" w:eastAsia="ar-SA"/>
        </w:rPr>
        <w:t>X - DO PAGAMENTO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10.1. A CONTRATADA será remunerada por cada diagnóstico efetivamente concluído, para a prestação do serviço em todo o Estado do Rio de Janeiro. 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10.2. A CONTRATADA será remunerada pelo percentual do valor unitário de cada exame, conforme Quadro </w:t>
      </w:r>
      <w:r w:rsidR="00752A5A" w:rsidRPr="00A4165B">
        <w:rPr>
          <w:lang w:val="pt-BR" w:eastAsia="ar-SA"/>
        </w:rPr>
        <w:t>5</w:t>
      </w:r>
      <w:r w:rsidR="00041BC4" w:rsidRPr="00A4165B">
        <w:rPr>
          <w:lang w:val="pt-BR" w:eastAsia="ar-SA"/>
        </w:rPr>
        <w:t>;</w:t>
      </w:r>
    </w:p>
    <w:p w:rsidR="00E81BF3" w:rsidRPr="00A4165B" w:rsidRDefault="00E81BF3" w:rsidP="004F65B8">
      <w:pPr>
        <w:tabs>
          <w:tab w:val="left" w:pos="993"/>
        </w:tabs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10.3. Comparecendo a CONTRATADA ao local da realização do exame </w:t>
      </w:r>
      <w:r w:rsidR="005F56A3" w:rsidRPr="00A4165B">
        <w:rPr>
          <w:lang w:val="pt-BR" w:eastAsia="ar-SA"/>
        </w:rPr>
        <w:t>e</w:t>
      </w:r>
      <w:r w:rsidRPr="00A4165B">
        <w:rPr>
          <w:lang w:val="pt-BR" w:eastAsia="ar-SA"/>
        </w:rPr>
        <w:t xml:space="preserve"> estando impossibilitada de realizá-lo por intercorrências com o paciente ou por outras razões alheias a vontade da CONTRATADA, o caso deverá ser apresentado imediatamente à Central de Transplantes</w:t>
      </w:r>
      <w:r w:rsidR="00CD5FB8" w:rsidRPr="00A4165B">
        <w:rPr>
          <w:lang w:val="pt-BR" w:eastAsia="ar-SA"/>
        </w:rPr>
        <w:t>,</w:t>
      </w:r>
      <w:r w:rsidRPr="00A4165B">
        <w:rPr>
          <w:lang w:val="pt-BR" w:eastAsia="ar-SA"/>
        </w:rPr>
        <w:t xml:space="preserve"> em formulário próprio com as devidas justificativas, devendo levar a assinatura da equipe de saúde da unidade hospitalar em que se der a ocorrência.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>10.4. Nos casos previstos no subitem 10.3, reputadas procedentes as razões para a não realização do exame, será autorizado o pagamento do exame não realizado nos percentuais previstos no subitem 10.2.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lastRenderedPageBreak/>
        <w:t>10.5. A CONTRATANTE fica autorizada a reter do montante devido à CONTRATADA qualquer valor cobrado indevidamente de familiar ou acompanhante, para fins de ressarcimento do usuário do SUS, por via administrativa.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10.6. A imposição de sanções à CONTRATADA não elidirá o direito da CONTRATANTE de exigir indenização integral dos prejuízos que o fato gerador das penalidades </w:t>
      </w:r>
      <w:r w:rsidR="006143DB" w:rsidRPr="00A4165B">
        <w:rPr>
          <w:lang w:val="pt-BR" w:eastAsia="ar-SA"/>
        </w:rPr>
        <w:t>acarrete</w:t>
      </w:r>
      <w:r w:rsidRPr="00A4165B">
        <w:rPr>
          <w:lang w:val="pt-BR" w:eastAsia="ar-SA"/>
        </w:rPr>
        <w:t xml:space="preserve"> aos órgãos gestores do SUS, seus usuários e terceiros, independente das responsabilidades criminais do autor do fato</w:t>
      </w:r>
      <w:r w:rsidR="0063517A" w:rsidRPr="00A4165B">
        <w:rPr>
          <w:lang w:val="pt-BR" w:eastAsia="ar-SA"/>
        </w:rPr>
        <w:t xml:space="preserve">. </w:t>
      </w:r>
    </w:p>
    <w:p w:rsidR="0063517A" w:rsidRPr="00A4165B" w:rsidRDefault="0063517A" w:rsidP="004F65B8">
      <w:pPr>
        <w:suppressAutoHyphens/>
        <w:spacing w:line="360" w:lineRule="auto"/>
        <w:jc w:val="both"/>
        <w:rPr>
          <w:b/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b/>
          <w:lang w:val="pt-BR" w:eastAsia="ar-SA"/>
        </w:rPr>
      </w:pPr>
      <w:r w:rsidRPr="00A4165B">
        <w:rPr>
          <w:b/>
          <w:lang w:val="pt-BR" w:eastAsia="ar-SA"/>
        </w:rPr>
        <w:t>XI. DISPOSIÇÕES GERAIS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>11.1. Danos sofridos nos equipamentos ou eventuais intercorrências com seus operadores, veículos de locação e outros não serão beneficiados com seguro, restituições ou pagamentos por parte da Fundação Saúde.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11.2. Caso não seja caracterizada a ausência de fluxo sanguíneo cerebral ou atividade elétrica cerebral, situações que impossibilitam a conclusão do diagnóstico de morte encefálica, os exames poderão ser repetidos com intervalos não inferiores </w:t>
      </w:r>
      <w:r w:rsidR="00CD5FB8" w:rsidRPr="00A4165B">
        <w:rPr>
          <w:lang w:val="pt-BR" w:eastAsia="ar-SA"/>
        </w:rPr>
        <w:t>a</w:t>
      </w:r>
      <w:r w:rsidRPr="00A4165B">
        <w:rPr>
          <w:lang w:val="pt-BR" w:eastAsia="ar-SA"/>
        </w:rPr>
        <w:t xml:space="preserve"> 24 horas, no entanto, sendo necessári</w:t>
      </w:r>
      <w:r w:rsidR="00752A5A" w:rsidRPr="00A4165B">
        <w:rPr>
          <w:lang w:val="pt-BR" w:eastAsia="ar-SA"/>
        </w:rPr>
        <w:t>a</w:t>
      </w:r>
      <w:r w:rsidRPr="00A4165B">
        <w:rPr>
          <w:lang w:val="pt-BR" w:eastAsia="ar-SA"/>
        </w:rPr>
        <w:t xml:space="preserve"> nova solicitação e autorização da CONTRATANTE, mantida</w:t>
      </w:r>
      <w:r w:rsidR="00752A5A" w:rsidRPr="00A4165B">
        <w:rPr>
          <w:lang w:val="pt-BR" w:eastAsia="ar-SA"/>
        </w:rPr>
        <w:t>s</w:t>
      </w:r>
      <w:r w:rsidRPr="00A4165B">
        <w:rPr>
          <w:lang w:val="pt-BR" w:eastAsia="ar-SA"/>
        </w:rPr>
        <w:t xml:space="preserve"> as obrigações da CONTRA</w:t>
      </w:r>
      <w:r w:rsidR="00CD5FB8" w:rsidRPr="00A4165B">
        <w:rPr>
          <w:lang w:val="pt-BR" w:eastAsia="ar-SA"/>
        </w:rPr>
        <w:t>TA</w:t>
      </w:r>
      <w:r w:rsidRPr="00A4165B">
        <w:rPr>
          <w:lang w:val="pt-BR" w:eastAsia="ar-SA"/>
        </w:rPr>
        <w:t>NTE em sal</w:t>
      </w:r>
      <w:r w:rsidR="00CD5FB8" w:rsidRPr="00A4165B">
        <w:rPr>
          <w:lang w:val="pt-BR" w:eastAsia="ar-SA"/>
        </w:rPr>
        <w:t>dar todos os serviços prestados, ou seja, a CONTRATADA será ressarcida pelos serviços prestados, conforme Quadro 4, quando da necessidade de repetição do exame, se este for solicitado pela CONTRATANTE.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>11.3. É vedada a participação de profissionais que sejam integrantes de equipes de transplante ou de captação de órgãos ou tecidos na prestação de serviço objeto deste contrato.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>11.4. Por ocasião da assinatura de contrato serão entregues os modelos de impressos padronizados a serem utilizados, incluindo capas de layout.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11.5. O gestor do contrato será a Fundação Saúde, que poderá indicar qualquer funcionário para fiscalizar, acompanhar, requerer documentos, praticar todo e qualquer ato para manter o cumprimento da execução contratual. </w:t>
      </w:r>
    </w:p>
    <w:p w:rsidR="000A7D18" w:rsidRPr="00A4165B" w:rsidRDefault="000A7D18" w:rsidP="004F65B8">
      <w:pPr>
        <w:suppressAutoHyphens/>
        <w:spacing w:line="360" w:lineRule="auto"/>
        <w:jc w:val="both"/>
        <w:rPr>
          <w:b/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b/>
          <w:lang w:val="pt-BR" w:eastAsia="ar-SA"/>
        </w:rPr>
      </w:pPr>
      <w:r w:rsidRPr="00A4165B">
        <w:rPr>
          <w:b/>
          <w:lang w:val="pt-BR" w:eastAsia="ar-SA"/>
        </w:rPr>
        <w:t>XII - CRITÉRIO DE JULGAMENTO</w:t>
      </w:r>
    </w:p>
    <w:p w:rsidR="00E81BF3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Será </w:t>
      </w:r>
      <w:r w:rsidR="00390E03" w:rsidRPr="00A4165B">
        <w:rPr>
          <w:lang w:val="pt-BR" w:eastAsia="ar-SA"/>
        </w:rPr>
        <w:t>considerado o menor valor unitário</w:t>
      </w:r>
      <w:r w:rsidRPr="00A4165B">
        <w:rPr>
          <w:lang w:val="pt-BR" w:eastAsia="ar-SA"/>
        </w:rPr>
        <w:t xml:space="preserve"> e atendimento aos padrões estabelecidos neste Projeto.</w:t>
      </w:r>
    </w:p>
    <w:p w:rsidR="00AF29EF" w:rsidRPr="00A4165B" w:rsidRDefault="00AF29EF" w:rsidP="004F65B8">
      <w:pPr>
        <w:suppressAutoHyphens/>
        <w:spacing w:line="360" w:lineRule="auto"/>
        <w:jc w:val="both"/>
        <w:rPr>
          <w:lang w:val="pt-BR" w:eastAsia="ar-SA"/>
        </w:rPr>
      </w:pPr>
    </w:p>
    <w:p w:rsidR="00440594" w:rsidRDefault="00440594" w:rsidP="004F65B8">
      <w:pPr>
        <w:suppressAutoHyphens/>
        <w:spacing w:line="360" w:lineRule="auto"/>
        <w:jc w:val="both"/>
        <w:rPr>
          <w:b/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b/>
          <w:lang w:val="pt-BR" w:eastAsia="ar-SA"/>
        </w:rPr>
      </w:pPr>
      <w:r w:rsidRPr="00A4165B">
        <w:rPr>
          <w:b/>
          <w:lang w:val="pt-BR" w:eastAsia="ar-SA"/>
        </w:rPr>
        <w:lastRenderedPageBreak/>
        <w:t>XIII - VIGÊNCIA DO SERVIÇO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>A prestação de serviço terá vigência de 12 (doze) meses podendo ser prorrogado por iguais e sucessivos períodos até o limite de 60 (sessenta) mese</w:t>
      </w:r>
      <w:r w:rsidR="000A7D18" w:rsidRPr="00A4165B">
        <w:rPr>
          <w:lang w:val="pt-BR" w:eastAsia="ar-SA"/>
        </w:rPr>
        <w:t xml:space="preserve">s, conforme previsto no Art. 57, </w:t>
      </w:r>
      <w:r w:rsidRPr="00A4165B">
        <w:rPr>
          <w:lang w:val="pt-BR" w:eastAsia="ar-SA"/>
        </w:rPr>
        <w:t>II</w:t>
      </w:r>
      <w:r w:rsidR="000A7D18" w:rsidRPr="00A4165B">
        <w:rPr>
          <w:lang w:val="pt-BR" w:eastAsia="ar-SA"/>
        </w:rPr>
        <w:t xml:space="preserve">, </w:t>
      </w:r>
      <w:r w:rsidRPr="00A4165B">
        <w:rPr>
          <w:lang w:val="pt-BR" w:eastAsia="ar-SA"/>
        </w:rPr>
        <w:t>da Lei nº 8.666/93.</w:t>
      </w:r>
    </w:p>
    <w:p w:rsidR="00A66830" w:rsidRPr="00A4165B" w:rsidRDefault="00A66830" w:rsidP="004F65B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b/>
          <w:bCs/>
          <w:lang w:val="pt-BR"/>
        </w:rPr>
      </w:pPr>
    </w:p>
    <w:p w:rsidR="00E81BF3" w:rsidRPr="00A4165B" w:rsidRDefault="00E81BF3" w:rsidP="004F65B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lang w:val="pt-BR"/>
        </w:rPr>
      </w:pPr>
      <w:r w:rsidRPr="00A4165B">
        <w:rPr>
          <w:rFonts w:eastAsia="Times New Roman"/>
          <w:b/>
          <w:bCs/>
          <w:lang w:val="pt-BR"/>
        </w:rPr>
        <w:t xml:space="preserve">XIV - REAJUSTE 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Decorrido o prazo de 12 (doze) meses da data de apresentação da proposta ou orçamento a que essa proposta se referir, poderá o contratado fazer jus ao reajuste do valor contratual pelo </w:t>
      </w:r>
      <w:r w:rsidR="00263ED3" w:rsidRPr="00A4165B">
        <w:rPr>
          <w:lang w:val="pt-BR" w:eastAsia="ar-SA"/>
        </w:rPr>
        <w:t>IPCA/IBGE</w:t>
      </w:r>
      <w:r w:rsidRPr="00A4165B">
        <w:rPr>
          <w:lang w:val="pt-BR" w:eastAsia="ar-SA"/>
        </w:rPr>
        <w:t>, que deverá retratar a variação efetiva do custo de produção ou dos insumos utilizados na consecução do objeto contratual, na forma do que dispõe o artigo 40, inciso XI, da Lei no. 8666/93 e os artigos 2o e 3o da Lei nº 10.192 de 14/02/2001</w:t>
      </w:r>
      <w:r w:rsidR="00263ED3" w:rsidRPr="00A4165B">
        <w:rPr>
          <w:lang w:val="pt-BR" w:eastAsia="ar-SA"/>
        </w:rPr>
        <w:t>.</w:t>
      </w:r>
    </w:p>
    <w:p w:rsidR="005F004D" w:rsidRPr="00A4165B" w:rsidRDefault="005F004D" w:rsidP="004F65B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b/>
          <w:bCs/>
          <w:lang w:val="pt-BR"/>
        </w:rPr>
      </w:pPr>
    </w:p>
    <w:p w:rsidR="00E81BF3" w:rsidRPr="00A4165B" w:rsidRDefault="00E81BF3" w:rsidP="004F65B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b/>
          <w:bCs/>
          <w:lang w:val="pt-BR"/>
        </w:rPr>
      </w:pPr>
      <w:r w:rsidRPr="00A4165B">
        <w:rPr>
          <w:rFonts w:eastAsia="Times New Roman"/>
          <w:b/>
          <w:bCs/>
          <w:lang w:val="pt-BR"/>
        </w:rPr>
        <w:t>XV - ACOMPANHAMENTO DA EXECUÇÃO</w:t>
      </w:r>
    </w:p>
    <w:p w:rsidR="00E81BF3" w:rsidRPr="00A4165B" w:rsidRDefault="00E81BF3" w:rsidP="004F65B8">
      <w:pPr>
        <w:suppressAutoHyphens/>
        <w:spacing w:line="360" w:lineRule="auto"/>
        <w:jc w:val="both"/>
        <w:rPr>
          <w:lang w:val="pt-BR" w:eastAsia="ar-SA"/>
        </w:rPr>
      </w:pPr>
      <w:r w:rsidRPr="00A4165B">
        <w:rPr>
          <w:lang w:val="pt-BR" w:eastAsia="ar-SA"/>
        </w:rPr>
        <w:t xml:space="preserve">A Fundação Saúde indicará uma comissão para fiscalizar o cumprimento do contrato. </w:t>
      </w:r>
    </w:p>
    <w:p w:rsidR="005F004D" w:rsidRPr="00A4165B" w:rsidRDefault="005F004D" w:rsidP="004F65B8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</w:p>
    <w:p w:rsidR="00E81BF3" w:rsidRPr="00A4165B" w:rsidRDefault="00E81BF3" w:rsidP="004F65B8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  <w:r w:rsidRPr="00A4165B">
        <w:rPr>
          <w:rFonts w:eastAsia="Times New Roman"/>
          <w:b/>
          <w:spacing w:val="2"/>
          <w:lang w:val="pt-BR" w:eastAsia="ar-SA"/>
        </w:rPr>
        <w:t xml:space="preserve">XVI – RESULTADOS ESPERADOS </w:t>
      </w:r>
    </w:p>
    <w:p w:rsidR="00E81BF3" w:rsidRDefault="00E81BF3" w:rsidP="004F65B8">
      <w:pPr>
        <w:suppressAutoHyphens/>
        <w:spacing w:line="360" w:lineRule="auto"/>
        <w:jc w:val="both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>Garantir a realização do diagnóstico de morte encefálica nos potenciais doadores de órgãos através de exame neurológico e exames complementares.</w:t>
      </w:r>
    </w:p>
    <w:p w:rsidR="008569FF" w:rsidRDefault="008569FF" w:rsidP="004F65B8">
      <w:pPr>
        <w:suppressAutoHyphens/>
        <w:spacing w:line="360" w:lineRule="auto"/>
        <w:jc w:val="both"/>
        <w:rPr>
          <w:rFonts w:eastAsia="Times New Roman"/>
          <w:spacing w:val="2"/>
          <w:lang w:val="pt-BR" w:eastAsia="ar-SA"/>
        </w:rPr>
      </w:pPr>
    </w:p>
    <w:p w:rsidR="008569FF" w:rsidRPr="008569FF" w:rsidRDefault="008569FF" w:rsidP="004F65B8">
      <w:pPr>
        <w:suppressAutoHyphens/>
        <w:spacing w:line="360" w:lineRule="auto"/>
        <w:jc w:val="both"/>
        <w:rPr>
          <w:rFonts w:eastAsia="Times New Roman"/>
          <w:b/>
          <w:spacing w:val="2"/>
          <w:lang w:val="pt-BR" w:eastAsia="ar-SA"/>
        </w:rPr>
      </w:pPr>
      <w:r w:rsidRPr="008569FF">
        <w:rPr>
          <w:rFonts w:eastAsia="Times New Roman"/>
          <w:b/>
          <w:spacing w:val="2"/>
          <w:lang w:val="pt-BR" w:eastAsia="ar-SA"/>
        </w:rPr>
        <w:t>XVII – REGIME DE EXECUÇÃO</w:t>
      </w:r>
    </w:p>
    <w:p w:rsidR="008569FF" w:rsidRPr="008569FF" w:rsidRDefault="008569FF" w:rsidP="004F65B8">
      <w:pPr>
        <w:suppressAutoHyphens/>
        <w:spacing w:line="360" w:lineRule="auto"/>
        <w:jc w:val="both"/>
        <w:rPr>
          <w:rFonts w:eastAsia="Times New Roman"/>
          <w:spacing w:val="2"/>
          <w:lang w:val="pt-BR" w:eastAsia="ar-SA"/>
        </w:rPr>
      </w:pPr>
      <w:r w:rsidRPr="008569FF">
        <w:rPr>
          <w:rFonts w:eastAsia="Times New Roman"/>
          <w:spacing w:val="2"/>
          <w:lang w:val="pt-BR" w:eastAsia="ar-SA"/>
        </w:rPr>
        <w:t>A prestação dos serviços será realizada pelo regime de empreitada por preço unitário, uma vez que se trata da execução de serviço por preço</w:t>
      </w:r>
      <w:r>
        <w:rPr>
          <w:rFonts w:eastAsia="Times New Roman"/>
          <w:spacing w:val="2"/>
          <w:lang w:val="pt-BR" w:eastAsia="ar-SA"/>
        </w:rPr>
        <w:t xml:space="preserve"> certo de unidades determinadas.</w:t>
      </w:r>
    </w:p>
    <w:p w:rsidR="008569FF" w:rsidRPr="00A4165B" w:rsidRDefault="008569FF" w:rsidP="00C94A9D">
      <w:pPr>
        <w:suppressAutoHyphens/>
        <w:spacing w:line="360" w:lineRule="auto"/>
        <w:jc w:val="both"/>
        <w:rPr>
          <w:rFonts w:eastAsia="Times New Roman"/>
          <w:spacing w:val="2"/>
          <w:lang w:val="pt-BR" w:eastAsia="ar-SA"/>
        </w:rPr>
      </w:pPr>
    </w:p>
    <w:p w:rsidR="00E81BF3" w:rsidRPr="00A4165B" w:rsidRDefault="00E81BF3" w:rsidP="00C94A9D">
      <w:pPr>
        <w:suppressAutoHyphens/>
        <w:spacing w:line="360" w:lineRule="auto"/>
        <w:jc w:val="both"/>
        <w:rPr>
          <w:rFonts w:eastAsia="Times New Roman"/>
          <w:spacing w:val="2"/>
          <w:lang w:val="pt-BR" w:eastAsia="ar-SA"/>
        </w:rPr>
      </w:pPr>
    </w:p>
    <w:p w:rsidR="00D8158F" w:rsidRPr="00A4165B" w:rsidRDefault="00D8158F" w:rsidP="00C94A9D">
      <w:pPr>
        <w:suppressAutoHyphens/>
        <w:spacing w:line="360" w:lineRule="auto"/>
        <w:jc w:val="both"/>
        <w:rPr>
          <w:rFonts w:eastAsia="Times New Roman"/>
          <w:spacing w:val="2"/>
          <w:lang w:val="pt-BR" w:eastAsia="ar-SA"/>
        </w:rPr>
      </w:pPr>
      <w:r w:rsidRPr="00A4165B">
        <w:rPr>
          <w:rFonts w:eastAsia="Times New Roman"/>
          <w:spacing w:val="2"/>
          <w:lang w:val="pt-BR" w:eastAsia="ar-SA"/>
        </w:rPr>
        <w:t xml:space="preserve">Rio de Janeiro, </w:t>
      </w:r>
      <w:r w:rsidR="00440594">
        <w:rPr>
          <w:rFonts w:eastAsia="Times New Roman"/>
          <w:spacing w:val="2"/>
          <w:lang w:val="pt-BR" w:eastAsia="ar-SA"/>
        </w:rPr>
        <w:t>19</w:t>
      </w:r>
      <w:r w:rsidR="00DE0CEF">
        <w:rPr>
          <w:rFonts w:eastAsia="Times New Roman"/>
          <w:spacing w:val="2"/>
          <w:lang w:val="pt-BR" w:eastAsia="ar-SA"/>
        </w:rPr>
        <w:t xml:space="preserve"> de outubro</w:t>
      </w:r>
      <w:r w:rsidR="00A4165B">
        <w:rPr>
          <w:rFonts w:eastAsia="Times New Roman"/>
          <w:spacing w:val="2"/>
          <w:lang w:val="pt-BR" w:eastAsia="ar-SA"/>
        </w:rPr>
        <w:t xml:space="preserve"> </w:t>
      </w:r>
      <w:r w:rsidRPr="00A4165B">
        <w:rPr>
          <w:rFonts w:eastAsia="Times New Roman"/>
          <w:spacing w:val="2"/>
          <w:lang w:val="pt-BR" w:eastAsia="ar-SA"/>
        </w:rPr>
        <w:t>de 201</w:t>
      </w:r>
      <w:r w:rsidR="00604EE1" w:rsidRPr="00A4165B">
        <w:rPr>
          <w:rFonts w:eastAsia="Times New Roman"/>
          <w:spacing w:val="2"/>
          <w:lang w:val="pt-BR" w:eastAsia="ar-SA"/>
        </w:rPr>
        <w:t>6</w:t>
      </w:r>
      <w:r w:rsidRPr="00A4165B">
        <w:rPr>
          <w:rFonts w:eastAsia="Times New Roman"/>
          <w:spacing w:val="2"/>
          <w:lang w:val="pt-BR" w:eastAsia="ar-SA"/>
        </w:rPr>
        <w:t>.</w:t>
      </w:r>
    </w:p>
    <w:p w:rsidR="00836707" w:rsidRPr="00836707" w:rsidRDefault="00836707" w:rsidP="00836707">
      <w:pPr>
        <w:jc w:val="center"/>
        <w:rPr>
          <w:color w:val="000000"/>
          <w:lang w:val="pt-BR"/>
        </w:rPr>
      </w:pPr>
    </w:p>
    <w:p w:rsidR="00E81BF3" w:rsidRPr="001E0D8C" w:rsidRDefault="00E81BF3" w:rsidP="00C94A9D">
      <w:pPr>
        <w:spacing w:line="360" w:lineRule="auto"/>
        <w:rPr>
          <w:sz w:val="22"/>
          <w:szCs w:val="22"/>
          <w:lang w:val="pt-BR"/>
        </w:rPr>
      </w:pPr>
    </w:p>
    <w:p w:rsidR="00CD5FB8" w:rsidRPr="00CD5FB8" w:rsidRDefault="00CD5FB8" w:rsidP="00C94A9D">
      <w:pPr>
        <w:tabs>
          <w:tab w:val="num" w:pos="0"/>
        </w:tabs>
        <w:spacing w:line="360" w:lineRule="auto"/>
        <w:jc w:val="center"/>
        <w:rPr>
          <w:lang w:val="pt-BR"/>
        </w:rPr>
      </w:pPr>
      <w:r w:rsidRPr="00CD5FB8">
        <w:rPr>
          <w:lang w:val="pt-BR"/>
        </w:rPr>
        <w:t xml:space="preserve"> </w:t>
      </w:r>
    </w:p>
    <w:p w:rsidR="00CD5FB8" w:rsidRPr="00CD5FB8" w:rsidRDefault="00836707" w:rsidP="00CD5FB8">
      <w:pPr>
        <w:tabs>
          <w:tab w:val="num" w:pos="0"/>
        </w:tabs>
        <w:jc w:val="center"/>
        <w:rPr>
          <w:lang w:val="pt-BR"/>
        </w:rPr>
      </w:pPr>
      <w:r w:rsidRPr="00836707">
        <w:rPr>
          <w:noProof/>
          <w:color w:val="000000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AFCA28" wp14:editId="01EB3F18">
                <wp:simplePos x="0" y="0"/>
                <wp:positionH relativeFrom="column">
                  <wp:posOffset>-258918</wp:posOffset>
                </wp:positionH>
                <wp:positionV relativeFrom="paragraph">
                  <wp:posOffset>35560</wp:posOffset>
                </wp:positionV>
                <wp:extent cx="2374265" cy="1403985"/>
                <wp:effectExtent l="0" t="0" r="2540" b="635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707" w:rsidRPr="00CD3604" w:rsidRDefault="00836707" w:rsidP="00836707">
                            <w:pPr>
                              <w:jc w:val="center"/>
                              <w:rPr>
                                <w:color w:val="000000"/>
                                <w:lang w:val="pt-BR"/>
                              </w:rPr>
                            </w:pPr>
                            <w:r>
                              <w:rPr>
                                <w:color w:val="000000"/>
                                <w:lang w:val="pt-BR"/>
                              </w:rPr>
                              <w:t>Marcia Villa Nova</w:t>
                            </w:r>
                          </w:p>
                          <w:p w:rsidR="00836707" w:rsidRPr="00836707" w:rsidRDefault="00836707" w:rsidP="00836707">
                            <w:pPr>
                              <w:jc w:val="center"/>
                              <w:rPr>
                                <w:color w:val="000000"/>
                                <w:lang w:val="pt-BR"/>
                              </w:rPr>
                            </w:pPr>
                            <w:r w:rsidRPr="001413F7">
                              <w:rPr>
                                <w:color w:val="000000"/>
                                <w:lang w:val="pt-BR"/>
                              </w:rPr>
                              <w:t>CRM 52.</w:t>
                            </w:r>
                            <w:r>
                              <w:rPr>
                                <w:color w:val="000000"/>
                                <w:lang w:val="pt-BR"/>
                              </w:rPr>
                              <w:t>46071-9</w:t>
                            </w:r>
                            <w:r w:rsidRPr="001413F7">
                              <w:rPr>
                                <w:color w:val="000000"/>
                                <w:lang w:val="pt-BR"/>
                              </w:rPr>
                              <w:t xml:space="preserve"> ID 312</w:t>
                            </w:r>
                            <w:r>
                              <w:rPr>
                                <w:color w:val="000000"/>
                                <w:lang w:val="pt-BR"/>
                              </w:rPr>
                              <w:t>25365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0.4pt;margin-top:2.8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" stroked="f">
                <v:textbox style="mso-fit-shape-to-text:t">
                  <w:txbxContent>
                    <w:p w:rsidR="00836707" w:rsidRPr="00CD3604" w:rsidRDefault="00836707" w:rsidP="00836707">
                      <w:pPr>
                        <w:jc w:val="center"/>
                        <w:rPr>
                          <w:color w:val="000000"/>
                          <w:lang w:val="pt-BR"/>
                        </w:rPr>
                      </w:pPr>
                      <w:r>
                        <w:rPr>
                          <w:color w:val="000000"/>
                          <w:lang w:val="pt-BR"/>
                        </w:rPr>
                        <w:t>Marcia Villa Nova</w:t>
                      </w:r>
                    </w:p>
                    <w:p w:rsidR="00836707" w:rsidRPr="00836707" w:rsidRDefault="00836707" w:rsidP="00836707">
                      <w:pPr>
                        <w:jc w:val="center"/>
                        <w:rPr>
                          <w:color w:val="000000"/>
                          <w:lang w:val="pt-BR"/>
                        </w:rPr>
                      </w:pPr>
                      <w:r w:rsidRPr="001413F7">
                        <w:rPr>
                          <w:color w:val="000000"/>
                          <w:lang w:val="pt-BR"/>
                        </w:rPr>
                        <w:t>CRM 52.</w:t>
                      </w:r>
                      <w:r>
                        <w:rPr>
                          <w:color w:val="000000"/>
                          <w:lang w:val="pt-BR"/>
                        </w:rPr>
                        <w:t>46071-9</w:t>
                      </w:r>
                      <w:r w:rsidRPr="001413F7">
                        <w:rPr>
                          <w:color w:val="000000"/>
                          <w:lang w:val="pt-BR"/>
                        </w:rPr>
                        <w:t xml:space="preserve"> ID 312</w:t>
                      </w:r>
                      <w:r>
                        <w:rPr>
                          <w:color w:val="000000"/>
                          <w:lang w:val="pt-BR"/>
                        </w:rPr>
                        <w:t>25365</w:t>
                      </w:r>
                    </w:p>
                  </w:txbxContent>
                </v:textbox>
              </v:shape>
            </w:pict>
          </mc:Fallback>
        </mc:AlternateContent>
      </w:r>
      <w:r w:rsidRPr="00836707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34CDB7" wp14:editId="1FC4CB16">
                <wp:simplePos x="0" y="0"/>
                <wp:positionH relativeFrom="column">
                  <wp:posOffset>2598730</wp:posOffset>
                </wp:positionH>
                <wp:positionV relativeFrom="paragraph">
                  <wp:posOffset>5065</wp:posOffset>
                </wp:positionV>
                <wp:extent cx="3529965" cy="1403985"/>
                <wp:effectExtent l="0" t="0" r="0" b="254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9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707" w:rsidRPr="00836707" w:rsidRDefault="00836707" w:rsidP="00836707">
                            <w:pPr>
                              <w:jc w:val="center"/>
                              <w:rPr>
                                <w:color w:val="000000"/>
                                <w:lang w:val="pt-BR"/>
                              </w:rPr>
                            </w:pPr>
                            <w:r w:rsidRPr="00836707">
                              <w:rPr>
                                <w:color w:val="000000"/>
                                <w:lang w:val="pt-BR"/>
                              </w:rPr>
                              <w:t>Carla Boquimpani</w:t>
                            </w:r>
                          </w:p>
                          <w:p w:rsidR="00836707" w:rsidRPr="00836707" w:rsidRDefault="00836707" w:rsidP="00836707">
                            <w:pPr>
                              <w:jc w:val="center"/>
                              <w:rPr>
                                <w:color w:val="000000"/>
                                <w:lang w:val="pt-BR"/>
                              </w:rPr>
                            </w:pPr>
                            <w:proofErr w:type="gramStart"/>
                            <w:r w:rsidRPr="00836707">
                              <w:rPr>
                                <w:color w:val="000000"/>
                                <w:lang w:val="pt-BR"/>
                              </w:rPr>
                              <w:t>Diretora Técnico Assistencial</w:t>
                            </w:r>
                            <w:proofErr w:type="gramEnd"/>
                            <w:r w:rsidRPr="00836707">
                              <w:rPr>
                                <w:color w:val="000000"/>
                                <w:lang w:val="pt-BR"/>
                              </w:rPr>
                              <w:t xml:space="preserve"> – Fundação Saúde</w:t>
                            </w:r>
                          </w:p>
                          <w:p w:rsidR="00836707" w:rsidRPr="00836707" w:rsidRDefault="00836707" w:rsidP="00836707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 w:rsidRPr="00836707">
                              <w:rPr>
                                <w:color w:val="000000"/>
                                <w:lang w:val="pt-BR"/>
                              </w:rPr>
                              <w:t>CRM 52.60694-5 ID 31203973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4.6pt;margin-top:.4pt;width:277.9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" stroked="f">
                <v:textbox style="mso-fit-shape-to-text:t">
                  <w:txbxContent>
                    <w:p w:rsidR="00836707" w:rsidRPr="00836707" w:rsidRDefault="00836707" w:rsidP="00836707">
                      <w:pPr>
                        <w:jc w:val="center"/>
                        <w:rPr>
                          <w:color w:val="000000"/>
                          <w:lang w:val="pt-BR"/>
                        </w:rPr>
                      </w:pPr>
                      <w:r w:rsidRPr="00836707">
                        <w:rPr>
                          <w:color w:val="000000"/>
                          <w:lang w:val="pt-BR"/>
                        </w:rPr>
                        <w:t>Carla Boquimpani</w:t>
                      </w:r>
                    </w:p>
                    <w:p w:rsidR="00836707" w:rsidRPr="00836707" w:rsidRDefault="00836707" w:rsidP="00836707">
                      <w:pPr>
                        <w:jc w:val="center"/>
                        <w:rPr>
                          <w:color w:val="000000"/>
                          <w:lang w:val="pt-BR"/>
                        </w:rPr>
                      </w:pPr>
                      <w:proofErr w:type="gramStart"/>
                      <w:r w:rsidRPr="00836707">
                        <w:rPr>
                          <w:color w:val="000000"/>
                          <w:lang w:val="pt-BR"/>
                        </w:rPr>
                        <w:t>Diretora Técnico Assistencial</w:t>
                      </w:r>
                      <w:proofErr w:type="gramEnd"/>
                      <w:r w:rsidRPr="00836707">
                        <w:rPr>
                          <w:color w:val="000000"/>
                          <w:lang w:val="pt-BR"/>
                        </w:rPr>
                        <w:t xml:space="preserve"> – Fundação Saúde</w:t>
                      </w:r>
                    </w:p>
                    <w:p w:rsidR="00836707" w:rsidRPr="00836707" w:rsidRDefault="00836707" w:rsidP="00836707">
                      <w:pPr>
                        <w:jc w:val="center"/>
                        <w:rPr>
                          <w:lang w:val="pt-BR"/>
                        </w:rPr>
                      </w:pPr>
                      <w:r w:rsidRPr="00836707">
                        <w:rPr>
                          <w:color w:val="000000"/>
                          <w:lang w:val="pt-BR"/>
                        </w:rPr>
                        <w:t>CRM 52.60694-5 ID 31203973</w:t>
                      </w:r>
                    </w:p>
                  </w:txbxContent>
                </v:textbox>
              </v:shape>
            </w:pict>
          </mc:Fallback>
        </mc:AlternateContent>
      </w:r>
      <w:r w:rsidR="00CD5FB8" w:rsidRPr="00CD5FB8">
        <w:rPr>
          <w:lang w:val="pt-BR"/>
        </w:rPr>
        <w:t xml:space="preserve"> </w:t>
      </w:r>
    </w:p>
    <w:p w:rsidR="0002369C" w:rsidRDefault="0002369C">
      <w:pPr>
        <w:rPr>
          <w:b/>
          <w:lang w:val="pt-BR"/>
        </w:rPr>
      </w:pPr>
      <w:r>
        <w:rPr>
          <w:b/>
          <w:lang w:val="pt-BR"/>
        </w:rPr>
        <w:br w:type="page"/>
      </w:r>
    </w:p>
    <w:p w:rsidR="00C550E7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lastRenderedPageBreak/>
        <w:t>ANEXO I</w:t>
      </w: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INDICADORES DE TRANSPLANTES DE ÓRGÃO JANEIRO A JUNHO 2016</w:t>
      </w: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CFDD768" wp14:editId="013D63AA">
            <wp:extent cx="5625603" cy="72961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756" cy="731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69C" w:rsidRPr="00440594" w:rsidRDefault="00440594" w:rsidP="004405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sz w:val="16"/>
          <w:szCs w:val="16"/>
          <w:lang w:val="pt-BR"/>
        </w:rPr>
      </w:pPr>
      <w:r>
        <w:rPr>
          <w:sz w:val="16"/>
          <w:szCs w:val="16"/>
          <w:lang w:val="pt-BR"/>
        </w:rPr>
        <w:t>Fonte: REGISTRO BRASILEIRO DE TRANSPLANTES (</w:t>
      </w:r>
      <w:r w:rsidRPr="00440594">
        <w:rPr>
          <w:sz w:val="16"/>
          <w:szCs w:val="16"/>
          <w:lang w:val="pt-BR"/>
        </w:rPr>
        <w:t>2016</w:t>
      </w:r>
      <w:r>
        <w:rPr>
          <w:sz w:val="16"/>
          <w:szCs w:val="16"/>
          <w:lang w:val="pt-BR"/>
        </w:rPr>
        <w:t>)</w:t>
      </w:r>
    </w:p>
    <w:p w:rsidR="0002369C" w:rsidRDefault="0002369C">
      <w:pPr>
        <w:rPr>
          <w:b/>
          <w:lang w:val="pt-BR"/>
        </w:rPr>
      </w:pP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lastRenderedPageBreak/>
        <w:t>ANEXO I</w:t>
      </w: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INDICADORES DE TRANSPLANTES DE ÓRGÃO JANEIRO A JUNHO 2016</w:t>
      </w: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(continuação)</w:t>
      </w: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11EFC8FD" wp14:editId="36FE4EE7">
            <wp:extent cx="5197733" cy="7086600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5571" cy="71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94" w:rsidRDefault="00440594" w:rsidP="004405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sz w:val="16"/>
          <w:szCs w:val="16"/>
          <w:lang w:val="pt-BR"/>
        </w:rPr>
      </w:pPr>
      <w:r>
        <w:rPr>
          <w:sz w:val="16"/>
          <w:szCs w:val="16"/>
          <w:lang w:val="pt-BR"/>
        </w:rPr>
        <w:t>Fonte: REGISTRO BRASILEIRO DE TRANSPLANTES (</w:t>
      </w:r>
      <w:r w:rsidRPr="00440594">
        <w:rPr>
          <w:sz w:val="16"/>
          <w:szCs w:val="16"/>
          <w:lang w:val="pt-BR"/>
        </w:rPr>
        <w:t>2016</w:t>
      </w:r>
      <w:r>
        <w:rPr>
          <w:sz w:val="16"/>
          <w:szCs w:val="16"/>
          <w:lang w:val="pt-BR"/>
        </w:rPr>
        <w:t>)</w:t>
      </w:r>
    </w:p>
    <w:p w:rsidR="00440594" w:rsidRPr="00440594" w:rsidRDefault="0002369C" w:rsidP="004405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sz w:val="16"/>
          <w:szCs w:val="16"/>
          <w:lang w:val="pt-BR"/>
        </w:rPr>
      </w:pPr>
      <w:r>
        <w:rPr>
          <w:b/>
          <w:lang w:val="pt-BR"/>
        </w:rPr>
        <w:br w:type="page"/>
      </w:r>
    </w:p>
    <w:p w:rsidR="0002369C" w:rsidRDefault="0002369C">
      <w:pPr>
        <w:rPr>
          <w:b/>
          <w:lang w:val="pt-BR"/>
        </w:rPr>
      </w:pP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ANEXO I</w:t>
      </w: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INDICADORES DE TRANSPLANTES DE ÓRGÃO JANEIRO A JUNHO 2016</w:t>
      </w: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(continuação)</w:t>
      </w: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noProof/>
          <w:lang w:eastAsia="pt-BR"/>
        </w:rPr>
      </w:pP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9A526A7" wp14:editId="1FC884B3">
            <wp:extent cx="4762500" cy="659139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8531" cy="65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94" w:rsidRPr="00440594" w:rsidRDefault="00440594" w:rsidP="004405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ind w:left="709"/>
        <w:rPr>
          <w:sz w:val="16"/>
          <w:szCs w:val="16"/>
          <w:lang w:val="pt-BR"/>
        </w:rPr>
      </w:pPr>
      <w:r>
        <w:rPr>
          <w:sz w:val="16"/>
          <w:szCs w:val="16"/>
          <w:lang w:val="pt-BR"/>
        </w:rPr>
        <w:t xml:space="preserve">     Fonte: REGISTRO BRASILEIRO DE TRANSPLANTES (</w:t>
      </w:r>
      <w:r w:rsidRPr="00440594">
        <w:rPr>
          <w:sz w:val="16"/>
          <w:szCs w:val="16"/>
          <w:lang w:val="pt-BR"/>
        </w:rPr>
        <w:t>2016</w:t>
      </w:r>
      <w:proofErr w:type="gramStart"/>
      <w:r>
        <w:rPr>
          <w:sz w:val="16"/>
          <w:szCs w:val="16"/>
          <w:lang w:val="pt-BR"/>
        </w:rPr>
        <w:t>)</w:t>
      </w:r>
      <w:proofErr w:type="gramEnd"/>
      <w:r>
        <w:rPr>
          <w:sz w:val="16"/>
          <w:szCs w:val="16"/>
          <w:lang w:val="pt-BR"/>
        </w:rPr>
        <w:t>_</w:t>
      </w:r>
    </w:p>
    <w:p w:rsidR="0002369C" w:rsidRDefault="0002369C">
      <w:pPr>
        <w:rPr>
          <w:b/>
          <w:lang w:val="pt-BR"/>
        </w:rPr>
      </w:pPr>
      <w:r>
        <w:rPr>
          <w:b/>
          <w:lang w:val="pt-BR"/>
        </w:rPr>
        <w:br w:type="page"/>
      </w: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lastRenderedPageBreak/>
        <w:t>ANEXO I</w:t>
      </w: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INDICADORES DE TRANSPLANTES DE ÓRGÃO JANEIRO A JUNHO 2016</w:t>
      </w: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(continuação)</w:t>
      </w:r>
    </w:p>
    <w:p w:rsidR="0002369C" w:rsidRDefault="0002369C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1D7C34C3" wp14:editId="4100F003">
            <wp:extent cx="4895247" cy="6991350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8730" cy="703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94" w:rsidRPr="00440594" w:rsidRDefault="00440594" w:rsidP="004405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ind w:left="709"/>
        <w:rPr>
          <w:sz w:val="16"/>
          <w:szCs w:val="16"/>
          <w:lang w:val="pt-BR"/>
        </w:rPr>
      </w:pPr>
      <w:r>
        <w:rPr>
          <w:sz w:val="16"/>
          <w:szCs w:val="16"/>
          <w:lang w:val="pt-BR"/>
        </w:rPr>
        <w:t>Fonte: REGISTRO BRASILEIRO DE TRANSPLANTES (</w:t>
      </w:r>
      <w:r w:rsidRPr="00440594">
        <w:rPr>
          <w:sz w:val="16"/>
          <w:szCs w:val="16"/>
          <w:lang w:val="pt-BR"/>
        </w:rPr>
        <w:t>2016</w:t>
      </w:r>
      <w:proofErr w:type="gramStart"/>
      <w:r>
        <w:rPr>
          <w:sz w:val="16"/>
          <w:szCs w:val="16"/>
          <w:lang w:val="pt-BR"/>
        </w:rPr>
        <w:t>)</w:t>
      </w:r>
      <w:proofErr w:type="gramEnd"/>
      <w:r>
        <w:rPr>
          <w:sz w:val="16"/>
          <w:szCs w:val="16"/>
          <w:lang w:val="pt-BR"/>
        </w:rPr>
        <w:t>_</w:t>
      </w:r>
    </w:p>
    <w:p w:rsidR="00B13824" w:rsidRDefault="00B13824">
      <w:pPr>
        <w:rPr>
          <w:b/>
          <w:lang w:val="pt-BR"/>
        </w:rPr>
      </w:pPr>
      <w:r>
        <w:rPr>
          <w:b/>
          <w:lang w:val="pt-BR"/>
        </w:rPr>
        <w:br w:type="page"/>
      </w:r>
    </w:p>
    <w:p w:rsidR="00F45F32" w:rsidRDefault="00F45F32">
      <w:pPr>
        <w:rPr>
          <w:b/>
          <w:lang w:val="pt-BR"/>
        </w:rPr>
      </w:pPr>
    </w:p>
    <w:p w:rsidR="00B13824" w:rsidRDefault="00B13824" w:rsidP="00B138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ANEXO II</w:t>
      </w:r>
    </w:p>
    <w:p w:rsidR="00B13824" w:rsidRDefault="00B13824" w:rsidP="00B138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INDICADORES DE TRANSPLANTES DE ÓRGÃO 2008 A 2015</w:t>
      </w:r>
    </w:p>
    <w:p w:rsidR="006C761E" w:rsidRDefault="006C761E" w:rsidP="006C7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(continuação)</w:t>
      </w:r>
    </w:p>
    <w:p w:rsidR="006C761E" w:rsidRDefault="006C761E" w:rsidP="00B138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1AE6B0D2" wp14:editId="495CEC38">
            <wp:extent cx="4896047" cy="65817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5851" cy="66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94" w:rsidRDefault="00440594" w:rsidP="004405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ind w:left="709"/>
        <w:rPr>
          <w:sz w:val="16"/>
          <w:szCs w:val="16"/>
          <w:lang w:val="pt-BR"/>
        </w:rPr>
      </w:pPr>
      <w:r>
        <w:rPr>
          <w:sz w:val="16"/>
          <w:szCs w:val="16"/>
          <w:lang w:val="pt-BR"/>
        </w:rPr>
        <w:t>Fonte: REGISTRO BRASILEIRO DE TRANSPLANTES (</w:t>
      </w:r>
      <w:r w:rsidRPr="00440594">
        <w:rPr>
          <w:sz w:val="16"/>
          <w:szCs w:val="16"/>
          <w:lang w:val="pt-BR"/>
        </w:rPr>
        <w:t>201</w:t>
      </w:r>
      <w:r>
        <w:rPr>
          <w:sz w:val="16"/>
          <w:szCs w:val="16"/>
          <w:lang w:val="pt-BR"/>
        </w:rPr>
        <w:t>5)</w:t>
      </w:r>
    </w:p>
    <w:p w:rsidR="00440594" w:rsidRDefault="00440594">
      <w:pPr>
        <w:rPr>
          <w:sz w:val="16"/>
          <w:szCs w:val="16"/>
          <w:lang w:val="pt-BR"/>
        </w:rPr>
      </w:pPr>
      <w:r>
        <w:rPr>
          <w:sz w:val="16"/>
          <w:szCs w:val="16"/>
          <w:lang w:val="pt-BR"/>
        </w:rPr>
        <w:br w:type="page"/>
      </w:r>
    </w:p>
    <w:p w:rsidR="00440594" w:rsidRDefault="00440594" w:rsidP="004405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ind w:left="709"/>
        <w:rPr>
          <w:sz w:val="16"/>
          <w:szCs w:val="16"/>
          <w:lang w:val="pt-BR"/>
        </w:rPr>
      </w:pPr>
    </w:p>
    <w:p w:rsidR="006C761E" w:rsidRDefault="006C761E" w:rsidP="004405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ind w:left="709"/>
        <w:jc w:val="center"/>
        <w:rPr>
          <w:b/>
          <w:lang w:val="pt-BR"/>
        </w:rPr>
      </w:pPr>
      <w:r>
        <w:rPr>
          <w:b/>
          <w:lang w:val="pt-BR"/>
        </w:rPr>
        <w:t>ANEXO II</w:t>
      </w:r>
    </w:p>
    <w:p w:rsidR="006C761E" w:rsidRDefault="006C761E" w:rsidP="006C7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INDICADORES DE TRANSPLANTES DE ÓRGÃO 2008 A 2015</w:t>
      </w:r>
    </w:p>
    <w:p w:rsidR="00B13824" w:rsidRDefault="006C761E" w:rsidP="00B138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(continuação)</w:t>
      </w:r>
    </w:p>
    <w:p w:rsidR="00440594" w:rsidRDefault="006C761E" w:rsidP="004405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ind w:left="709"/>
        <w:rPr>
          <w:sz w:val="16"/>
          <w:szCs w:val="16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39332924" wp14:editId="7ABE208B">
            <wp:extent cx="5132085" cy="64674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5723" cy="648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594" w:rsidRPr="00440594">
        <w:rPr>
          <w:sz w:val="16"/>
          <w:szCs w:val="16"/>
          <w:lang w:val="pt-BR"/>
        </w:rPr>
        <w:t xml:space="preserve"> </w:t>
      </w:r>
      <w:r w:rsidR="00440594">
        <w:rPr>
          <w:sz w:val="16"/>
          <w:szCs w:val="16"/>
          <w:lang w:val="pt-BR"/>
        </w:rPr>
        <w:t>Fonte: REGISTRO BRASILEIRO DE TRANSPLANTES (</w:t>
      </w:r>
      <w:r w:rsidR="00440594" w:rsidRPr="00440594">
        <w:rPr>
          <w:sz w:val="16"/>
          <w:szCs w:val="16"/>
          <w:lang w:val="pt-BR"/>
        </w:rPr>
        <w:t>201</w:t>
      </w:r>
      <w:r w:rsidR="00440594">
        <w:rPr>
          <w:sz w:val="16"/>
          <w:szCs w:val="16"/>
          <w:lang w:val="pt-BR"/>
        </w:rPr>
        <w:t>5)</w:t>
      </w:r>
    </w:p>
    <w:p w:rsidR="00B13824" w:rsidRDefault="00B13824" w:rsidP="000236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</w:p>
    <w:p w:rsidR="00B13824" w:rsidRDefault="00B13824">
      <w:pPr>
        <w:rPr>
          <w:b/>
          <w:lang w:val="pt-BR"/>
        </w:rPr>
      </w:pPr>
      <w:r>
        <w:rPr>
          <w:b/>
          <w:lang w:val="pt-BR"/>
        </w:rPr>
        <w:br w:type="page"/>
      </w:r>
    </w:p>
    <w:p w:rsidR="00B13824" w:rsidRDefault="00B13824" w:rsidP="00B138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lastRenderedPageBreak/>
        <w:t>ANEXO II</w:t>
      </w:r>
    </w:p>
    <w:p w:rsidR="00B13824" w:rsidRDefault="00B13824" w:rsidP="00B138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INDICADORES DE TRANSPLANTES DE ÓRGÃO 2015</w:t>
      </w:r>
    </w:p>
    <w:p w:rsidR="00B13824" w:rsidRDefault="00B13824" w:rsidP="00B138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(continuação)</w:t>
      </w:r>
    </w:p>
    <w:p w:rsidR="00E33160" w:rsidRDefault="00F45F32" w:rsidP="002B12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58940C07" wp14:editId="429E5903">
            <wp:extent cx="5060273" cy="7123814"/>
            <wp:effectExtent l="0" t="0" r="7620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8627" cy="7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94" w:rsidRDefault="00440594" w:rsidP="004405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ind w:left="709"/>
        <w:rPr>
          <w:sz w:val="16"/>
          <w:szCs w:val="16"/>
          <w:lang w:val="pt-BR"/>
        </w:rPr>
      </w:pPr>
      <w:r>
        <w:rPr>
          <w:sz w:val="16"/>
          <w:szCs w:val="16"/>
          <w:lang w:val="pt-BR"/>
        </w:rPr>
        <w:t>Fonte: REGISTRO BRASILEIRO DE TRANSPLANTES (</w:t>
      </w:r>
      <w:r w:rsidRPr="00440594">
        <w:rPr>
          <w:sz w:val="16"/>
          <w:szCs w:val="16"/>
          <w:lang w:val="pt-BR"/>
        </w:rPr>
        <w:t>201</w:t>
      </w:r>
      <w:r>
        <w:rPr>
          <w:sz w:val="16"/>
          <w:szCs w:val="16"/>
          <w:lang w:val="pt-BR"/>
        </w:rPr>
        <w:t>5)</w:t>
      </w:r>
    </w:p>
    <w:p w:rsidR="00AF29EF" w:rsidRDefault="00AF29EF" w:rsidP="002B12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lastRenderedPageBreak/>
        <w:t>ANEXO III</w:t>
      </w:r>
    </w:p>
    <w:p w:rsidR="002B12F5" w:rsidRDefault="002B12F5" w:rsidP="002B12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MODELO DE RELATÓRIO MENSAL DE EXAMES</w:t>
      </w:r>
    </w:p>
    <w:p w:rsidR="002B12F5" w:rsidRDefault="002B12F5" w:rsidP="002B12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 w:rsidRPr="002B12F5">
        <w:rPr>
          <w:noProof/>
          <w:lang w:val="pt-BR" w:eastAsia="pt-BR"/>
        </w:rPr>
        <w:drawing>
          <wp:inline distT="0" distB="0" distL="0" distR="0">
            <wp:extent cx="6018082" cy="4124325"/>
            <wp:effectExtent l="0" t="0" r="190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65" cy="41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F5" w:rsidRDefault="002B12F5" w:rsidP="002B12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</w:p>
    <w:p w:rsidR="00440594" w:rsidRDefault="00440594">
      <w:pPr>
        <w:rPr>
          <w:b/>
          <w:lang w:val="pt-BR"/>
        </w:rPr>
      </w:pPr>
      <w:r>
        <w:rPr>
          <w:b/>
          <w:lang w:val="pt-BR"/>
        </w:rPr>
        <w:br w:type="page"/>
      </w:r>
    </w:p>
    <w:p w:rsidR="00AF29EF" w:rsidRDefault="00AF29EF" w:rsidP="00AF29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lastRenderedPageBreak/>
        <w:t>ANEXO IV</w:t>
      </w:r>
    </w:p>
    <w:p w:rsidR="002B12F5" w:rsidRPr="005C4659" w:rsidRDefault="002B12F5" w:rsidP="002B12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>MODELO DE RELATÓRIO MENSAL DE CUSTOS</w:t>
      </w:r>
      <w:r w:rsidRPr="002B12F5">
        <w:rPr>
          <w:noProof/>
          <w:lang w:val="pt-BR" w:eastAsia="pt-BR"/>
        </w:rPr>
        <w:drawing>
          <wp:inline distT="0" distB="0" distL="0" distR="0">
            <wp:extent cx="5295900" cy="7524456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58" cy="75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2F5" w:rsidRPr="005C4659" w:rsidSect="00E81BF3">
      <w:headerReference w:type="default" r:id="rId21"/>
      <w:footerReference w:type="default" r:id="rId22"/>
      <w:pgSz w:w="11900" w:h="16840"/>
      <w:pgMar w:top="851" w:right="985" w:bottom="1417" w:left="1701" w:header="56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132" w:rsidRDefault="002B4132">
      <w:r>
        <w:separator/>
      </w:r>
    </w:p>
  </w:endnote>
  <w:endnote w:type="continuationSeparator" w:id="0">
    <w:p w:rsidR="002B4132" w:rsidRDefault="002B4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854" w:rsidRPr="00D32337" w:rsidRDefault="00497854" w:rsidP="00D32337">
    <w:pPr>
      <w:jc w:val="center"/>
      <w:rPr>
        <w:sz w:val="16"/>
        <w:szCs w:val="16"/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132" w:rsidRDefault="002B4132">
      <w:r>
        <w:separator/>
      </w:r>
    </w:p>
  </w:footnote>
  <w:footnote w:type="continuationSeparator" w:id="0">
    <w:p w:rsidR="002B4132" w:rsidRDefault="002B41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854" w:rsidRDefault="00497854">
    <w:pPr>
      <w:pStyle w:val="Corpo"/>
      <w:jc w:val="center"/>
      <w:rPr>
        <w:rFonts w:ascii="Times New Roman Bold"/>
      </w:rPr>
    </w:pPr>
    <w:r>
      <w:rPr>
        <w:rFonts w:ascii="Times New Roman Bold"/>
        <w:noProof/>
      </w:rPr>
      <w:drawing>
        <wp:inline distT="0" distB="0" distL="0" distR="0" wp14:anchorId="4281A428" wp14:editId="028377EA">
          <wp:extent cx="647700" cy="704850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7048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497854" w:rsidRPr="00E81BF3" w:rsidRDefault="00497854" w:rsidP="001A46AF">
    <w:pPr>
      <w:pStyle w:val="Cabealho"/>
      <w:tabs>
        <w:tab w:val="clear" w:pos="8838"/>
        <w:tab w:val="right" w:pos="8478"/>
      </w:tabs>
      <w:jc w:val="center"/>
      <w:rPr>
        <w:rFonts w:hAnsi="Times New Roman" w:cs="Times New Roman"/>
        <w:sz w:val="14"/>
      </w:rPr>
    </w:pPr>
    <w:r w:rsidRPr="00E81BF3">
      <w:rPr>
        <w:rFonts w:hAnsi="Times New Roman" w:cs="Times New Roman"/>
        <w:sz w:val="14"/>
      </w:rPr>
      <w:t>Governo do Estado do Rio de Janeiro</w:t>
    </w:r>
  </w:p>
  <w:p w:rsidR="00497854" w:rsidRPr="00E81BF3" w:rsidRDefault="00497854" w:rsidP="001A46AF">
    <w:pPr>
      <w:pStyle w:val="Cabealho"/>
      <w:tabs>
        <w:tab w:val="clear" w:pos="8838"/>
        <w:tab w:val="right" w:pos="8478"/>
      </w:tabs>
      <w:jc w:val="center"/>
      <w:rPr>
        <w:rFonts w:hAnsi="Times New Roman" w:cs="Times New Roman"/>
        <w:sz w:val="14"/>
      </w:rPr>
    </w:pPr>
    <w:r w:rsidRPr="00E81BF3">
      <w:rPr>
        <w:rFonts w:hAnsi="Times New Roman" w:cs="Times New Roman"/>
        <w:sz w:val="14"/>
      </w:rPr>
      <w:t>Secretaria de Estado de Saúde</w:t>
    </w:r>
  </w:p>
  <w:p w:rsidR="00497854" w:rsidRDefault="00497854" w:rsidP="001A46AF">
    <w:pPr>
      <w:pStyle w:val="Cabealho"/>
      <w:tabs>
        <w:tab w:val="clear" w:pos="8838"/>
        <w:tab w:val="right" w:pos="8478"/>
      </w:tabs>
      <w:jc w:val="center"/>
      <w:rPr>
        <w:rFonts w:hAnsi="Times New Roman" w:cs="Times New Roman"/>
        <w:sz w:val="14"/>
      </w:rPr>
    </w:pPr>
    <w:r w:rsidRPr="00E81BF3">
      <w:rPr>
        <w:rFonts w:hAnsi="Times New Roman" w:cs="Times New Roman"/>
        <w:sz w:val="14"/>
      </w:rPr>
      <w:t>Fundação Saúde do Estado do Rio de Janeiro</w:t>
    </w:r>
  </w:p>
  <w:p w:rsidR="00497854" w:rsidRPr="00E81BF3" w:rsidRDefault="00497854" w:rsidP="001A46AF">
    <w:pPr>
      <w:pStyle w:val="Cabealho"/>
      <w:tabs>
        <w:tab w:val="clear" w:pos="8838"/>
        <w:tab w:val="right" w:pos="8478"/>
      </w:tabs>
      <w:jc w:val="center"/>
      <w:rPr>
        <w:rFonts w:hAnsi="Times New Roman" w:cs="Times New Roman"/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67B2"/>
    <w:multiLevelType w:val="multilevel"/>
    <w:tmpl w:val="EC0C4FA4"/>
    <w:styleLink w:val="List1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">
    <w:nsid w:val="11A772A1"/>
    <w:multiLevelType w:val="multilevel"/>
    <w:tmpl w:val="A324101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3C845D1D"/>
    <w:multiLevelType w:val="hybridMultilevel"/>
    <w:tmpl w:val="4626913E"/>
    <w:lvl w:ilvl="0" w:tplc="0416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D315331"/>
    <w:multiLevelType w:val="multilevel"/>
    <w:tmpl w:val="AC862DE8"/>
    <w:styleLink w:val="Lista21"/>
    <w:lvl w:ilvl="0">
      <w:start w:val="1"/>
      <w:numFmt w:val="lowerLetter"/>
      <w:lvlText w:val="%1)"/>
      <w:lvlJc w:val="left"/>
      <w:rPr>
        <w:position w:val="0"/>
        <w:rtl w:val="0"/>
      </w:rPr>
    </w:lvl>
    <w:lvl w:ilvl="1">
      <w:start w:val="1"/>
      <w:numFmt w:val="lowerLetter"/>
      <w:lvlText w:val="%1)%2)"/>
      <w:lvlJc w:val="left"/>
      <w:rPr>
        <w:position w:val="0"/>
        <w:rtl w:val="0"/>
      </w:rPr>
    </w:lvl>
    <w:lvl w:ilvl="2">
      <w:start w:val="1"/>
      <w:numFmt w:val="lowerLetter"/>
      <w:lvlText w:val="%3)"/>
      <w:lvlJc w:val="left"/>
      <w:rPr>
        <w:position w:val="0"/>
        <w:rtl w:val="0"/>
      </w:rPr>
    </w:lvl>
    <w:lvl w:ilvl="3">
      <w:start w:val="1"/>
      <w:numFmt w:val="lowerLetter"/>
      <w:lvlText w:val="%4)"/>
      <w:lvlJc w:val="left"/>
      <w:rPr>
        <w:position w:val="0"/>
        <w:rtl w:val="0"/>
      </w:rPr>
    </w:lvl>
    <w:lvl w:ilvl="4">
      <w:start w:val="1"/>
      <w:numFmt w:val="lowerLetter"/>
      <w:lvlText w:val="%5)"/>
      <w:lvlJc w:val="left"/>
      <w:rPr>
        <w:position w:val="0"/>
        <w:rtl w:val="0"/>
      </w:rPr>
    </w:lvl>
    <w:lvl w:ilvl="5">
      <w:start w:val="1"/>
      <w:numFmt w:val="lowerLetter"/>
      <w:lvlText w:val="%6)"/>
      <w:lvlJc w:val="left"/>
      <w:rPr>
        <w:position w:val="0"/>
        <w:rtl w:val="0"/>
      </w:rPr>
    </w:lvl>
    <w:lvl w:ilvl="6">
      <w:start w:val="1"/>
      <w:numFmt w:val="lowerLetter"/>
      <w:lvlText w:val="%7)"/>
      <w:lvlJc w:val="left"/>
      <w:rPr>
        <w:position w:val="0"/>
        <w:rtl w:val="0"/>
      </w:rPr>
    </w:lvl>
    <w:lvl w:ilvl="7">
      <w:start w:val="1"/>
      <w:numFmt w:val="lowerLetter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4">
    <w:nsid w:val="3E48091C"/>
    <w:multiLevelType w:val="hybridMultilevel"/>
    <w:tmpl w:val="2AAEDFF4"/>
    <w:lvl w:ilvl="0" w:tplc="3020B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170EC5"/>
    <w:multiLevelType w:val="multilevel"/>
    <w:tmpl w:val="AD1CAFEA"/>
    <w:styleLink w:val="List0"/>
    <w:lvl w:ilvl="0">
      <w:start w:val="1"/>
      <w:numFmt w:val="upperLetter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6">
    <w:nsid w:val="6C0E121F"/>
    <w:multiLevelType w:val="multilevel"/>
    <w:tmpl w:val="77A6AB3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7">
    <w:nsid w:val="6D6A4846"/>
    <w:multiLevelType w:val="hybridMultilevel"/>
    <w:tmpl w:val="D86662D8"/>
    <w:lvl w:ilvl="0" w:tplc="3020B1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08C71B9"/>
    <w:multiLevelType w:val="hybridMultilevel"/>
    <w:tmpl w:val="F1B40E48"/>
    <w:lvl w:ilvl="0" w:tplc="41F2524E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730676FA"/>
    <w:multiLevelType w:val="hybridMultilevel"/>
    <w:tmpl w:val="5A5027E6"/>
    <w:lvl w:ilvl="0" w:tplc="F62C99DA">
      <w:start w:val="1"/>
      <w:numFmt w:val="bullet"/>
      <w:lvlText w:val="̵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D660107"/>
    <w:multiLevelType w:val="hybridMultilevel"/>
    <w:tmpl w:val="F1B40E48"/>
    <w:lvl w:ilvl="0" w:tplc="41F2524E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8"/>
  </w:num>
  <w:num w:numId="6">
    <w:abstractNumId w:val="10"/>
  </w:num>
  <w:num w:numId="7">
    <w:abstractNumId w:val="2"/>
  </w:num>
  <w:num w:numId="8">
    <w:abstractNumId w:val="9"/>
  </w:num>
  <w:num w:numId="9">
    <w:abstractNumId w:val="7"/>
  </w:num>
  <w:num w:numId="10">
    <w:abstractNumId w:val="1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6B0"/>
    <w:rsid w:val="000074D4"/>
    <w:rsid w:val="00022767"/>
    <w:rsid w:val="0002369C"/>
    <w:rsid w:val="00034D79"/>
    <w:rsid w:val="000367A4"/>
    <w:rsid w:val="00041BC4"/>
    <w:rsid w:val="000468BB"/>
    <w:rsid w:val="000563CF"/>
    <w:rsid w:val="00056637"/>
    <w:rsid w:val="00073553"/>
    <w:rsid w:val="000935D2"/>
    <w:rsid w:val="000966A6"/>
    <w:rsid w:val="000A7D18"/>
    <w:rsid w:val="000B290D"/>
    <w:rsid w:val="000C7AD5"/>
    <w:rsid w:val="000D2887"/>
    <w:rsid w:val="000D2F63"/>
    <w:rsid w:val="000D6AE9"/>
    <w:rsid w:val="000E74C6"/>
    <w:rsid w:val="0010494D"/>
    <w:rsid w:val="001065E0"/>
    <w:rsid w:val="00110173"/>
    <w:rsid w:val="00124227"/>
    <w:rsid w:val="001338C2"/>
    <w:rsid w:val="00140460"/>
    <w:rsid w:val="001413F7"/>
    <w:rsid w:val="00166891"/>
    <w:rsid w:val="001705CD"/>
    <w:rsid w:val="00170981"/>
    <w:rsid w:val="001A318C"/>
    <w:rsid w:val="001A46AF"/>
    <w:rsid w:val="001C217D"/>
    <w:rsid w:val="001D2CE7"/>
    <w:rsid w:val="001E0D8C"/>
    <w:rsid w:val="001F1B98"/>
    <w:rsid w:val="00200AC7"/>
    <w:rsid w:val="00206872"/>
    <w:rsid w:val="002146ED"/>
    <w:rsid w:val="0022132A"/>
    <w:rsid w:val="002266AB"/>
    <w:rsid w:val="00243C14"/>
    <w:rsid w:val="00263ED3"/>
    <w:rsid w:val="00272B8B"/>
    <w:rsid w:val="002777E8"/>
    <w:rsid w:val="002B12F5"/>
    <w:rsid w:val="002B2CE9"/>
    <w:rsid w:val="002B4132"/>
    <w:rsid w:val="002C4DEF"/>
    <w:rsid w:val="002C5C9E"/>
    <w:rsid w:val="002D2423"/>
    <w:rsid w:val="002F0089"/>
    <w:rsid w:val="002F2EA1"/>
    <w:rsid w:val="002F4305"/>
    <w:rsid w:val="00307391"/>
    <w:rsid w:val="003105AB"/>
    <w:rsid w:val="00326042"/>
    <w:rsid w:val="003275FB"/>
    <w:rsid w:val="003343DF"/>
    <w:rsid w:val="00340F5D"/>
    <w:rsid w:val="00341156"/>
    <w:rsid w:val="003573BB"/>
    <w:rsid w:val="003655CC"/>
    <w:rsid w:val="0036713F"/>
    <w:rsid w:val="00377BA4"/>
    <w:rsid w:val="00381FBE"/>
    <w:rsid w:val="00386F71"/>
    <w:rsid w:val="00390E03"/>
    <w:rsid w:val="0039555E"/>
    <w:rsid w:val="003A390B"/>
    <w:rsid w:val="003A598C"/>
    <w:rsid w:val="003B43E6"/>
    <w:rsid w:val="003D3916"/>
    <w:rsid w:val="003E1ABC"/>
    <w:rsid w:val="003E3488"/>
    <w:rsid w:val="00401702"/>
    <w:rsid w:val="00402016"/>
    <w:rsid w:val="0041718F"/>
    <w:rsid w:val="004342BA"/>
    <w:rsid w:val="00440594"/>
    <w:rsid w:val="00442D5A"/>
    <w:rsid w:val="00451DCD"/>
    <w:rsid w:val="00461640"/>
    <w:rsid w:val="00463CC1"/>
    <w:rsid w:val="00467697"/>
    <w:rsid w:val="00497854"/>
    <w:rsid w:val="004B4218"/>
    <w:rsid w:val="004E626C"/>
    <w:rsid w:val="004F65B8"/>
    <w:rsid w:val="0051504F"/>
    <w:rsid w:val="00516296"/>
    <w:rsid w:val="005268C5"/>
    <w:rsid w:val="00527CCE"/>
    <w:rsid w:val="00540BDB"/>
    <w:rsid w:val="00542DF8"/>
    <w:rsid w:val="00565230"/>
    <w:rsid w:val="005818C2"/>
    <w:rsid w:val="00587DBC"/>
    <w:rsid w:val="0059277D"/>
    <w:rsid w:val="005C1221"/>
    <w:rsid w:val="005C3EDB"/>
    <w:rsid w:val="005C4659"/>
    <w:rsid w:val="005E298B"/>
    <w:rsid w:val="005E79EA"/>
    <w:rsid w:val="005F004D"/>
    <w:rsid w:val="005F4D6D"/>
    <w:rsid w:val="005F56A3"/>
    <w:rsid w:val="005F6334"/>
    <w:rsid w:val="00604EE1"/>
    <w:rsid w:val="006143DB"/>
    <w:rsid w:val="0061538A"/>
    <w:rsid w:val="0063517A"/>
    <w:rsid w:val="00654031"/>
    <w:rsid w:val="00675929"/>
    <w:rsid w:val="00676098"/>
    <w:rsid w:val="006A083E"/>
    <w:rsid w:val="006A14CD"/>
    <w:rsid w:val="006C5A9D"/>
    <w:rsid w:val="006C761E"/>
    <w:rsid w:val="006D070D"/>
    <w:rsid w:val="006E1144"/>
    <w:rsid w:val="006E3971"/>
    <w:rsid w:val="006E3A7A"/>
    <w:rsid w:val="006F6FB1"/>
    <w:rsid w:val="00715191"/>
    <w:rsid w:val="007210BD"/>
    <w:rsid w:val="00725886"/>
    <w:rsid w:val="00752A5A"/>
    <w:rsid w:val="00775793"/>
    <w:rsid w:val="00777BD6"/>
    <w:rsid w:val="00794292"/>
    <w:rsid w:val="007A1C67"/>
    <w:rsid w:val="007A401E"/>
    <w:rsid w:val="007B514D"/>
    <w:rsid w:val="007C629F"/>
    <w:rsid w:val="007E09EE"/>
    <w:rsid w:val="007F1A53"/>
    <w:rsid w:val="00811A92"/>
    <w:rsid w:val="00815CB3"/>
    <w:rsid w:val="00825A35"/>
    <w:rsid w:val="00834F2D"/>
    <w:rsid w:val="00836707"/>
    <w:rsid w:val="00842F9F"/>
    <w:rsid w:val="00843DC4"/>
    <w:rsid w:val="008458E5"/>
    <w:rsid w:val="008543BC"/>
    <w:rsid w:val="0085577D"/>
    <w:rsid w:val="008569FF"/>
    <w:rsid w:val="00872C1D"/>
    <w:rsid w:val="00875DF2"/>
    <w:rsid w:val="00876120"/>
    <w:rsid w:val="008B4B78"/>
    <w:rsid w:val="008B53DE"/>
    <w:rsid w:val="008C436F"/>
    <w:rsid w:val="008F11E8"/>
    <w:rsid w:val="008F46B0"/>
    <w:rsid w:val="009025AB"/>
    <w:rsid w:val="00903836"/>
    <w:rsid w:val="00920665"/>
    <w:rsid w:val="0093374C"/>
    <w:rsid w:val="00934822"/>
    <w:rsid w:val="00935F70"/>
    <w:rsid w:val="00940DCC"/>
    <w:rsid w:val="009452D2"/>
    <w:rsid w:val="00945D5B"/>
    <w:rsid w:val="00957D9E"/>
    <w:rsid w:val="00980300"/>
    <w:rsid w:val="00987D67"/>
    <w:rsid w:val="00996131"/>
    <w:rsid w:val="009A2408"/>
    <w:rsid w:val="009A55C4"/>
    <w:rsid w:val="009A71CF"/>
    <w:rsid w:val="009D31CD"/>
    <w:rsid w:val="009E18CD"/>
    <w:rsid w:val="009F5A5F"/>
    <w:rsid w:val="00A03654"/>
    <w:rsid w:val="00A06B91"/>
    <w:rsid w:val="00A4165B"/>
    <w:rsid w:val="00A57C53"/>
    <w:rsid w:val="00A605EB"/>
    <w:rsid w:val="00A66830"/>
    <w:rsid w:val="00A73A15"/>
    <w:rsid w:val="00A743BB"/>
    <w:rsid w:val="00AA2378"/>
    <w:rsid w:val="00AB74CC"/>
    <w:rsid w:val="00AB7539"/>
    <w:rsid w:val="00AE79E9"/>
    <w:rsid w:val="00AF29EF"/>
    <w:rsid w:val="00AF640A"/>
    <w:rsid w:val="00B11FD6"/>
    <w:rsid w:val="00B13824"/>
    <w:rsid w:val="00B23524"/>
    <w:rsid w:val="00B35A50"/>
    <w:rsid w:val="00B3691D"/>
    <w:rsid w:val="00B462F8"/>
    <w:rsid w:val="00B63A17"/>
    <w:rsid w:val="00B9787F"/>
    <w:rsid w:val="00BC5DAD"/>
    <w:rsid w:val="00BC78EF"/>
    <w:rsid w:val="00BD4BB0"/>
    <w:rsid w:val="00BD5584"/>
    <w:rsid w:val="00C07BAB"/>
    <w:rsid w:val="00C1494F"/>
    <w:rsid w:val="00C3544D"/>
    <w:rsid w:val="00C550E7"/>
    <w:rsid w:val="00C74D15"/>
    <w:rsid w:val="00C74D26"/>
    <w:rsid w:val="00C851E9"/>
    <w:rsid w:val="00C93CEB"/>
    <w:rsid w:val="00C94A9D"/>
    <w:rsid w:val="00CB7B47"/>
    <w:rsid w:val="00CD208D"/>
    <w:rsid w:val="00CD3604"/>
    <w:rsid w:val="00CD5FB8"/>
    <w:rsid w:val="00CE054D"/>
    <w:rsid w:val="00CF1585"/>
    <w:rsid w:val="00CF732C"/>
    <w:rsid w:val="00D15A6F"/>
    <w:rsid w:val="00D32337"/>
    <w:rsid w:val="00D354C7"/>
    <w:rsid w:val="00D40B07"/>
    <w:rsid w:val="00D44F5E"/>
    <w:rsid w:val="00D60B00"/>
    <w:rsid w:val="00D61032"/>
    <w:rsid w:val="00D7003E"/>
    <w:rsid w:val="00D71755"/>
    <w:rsid w:val="00D8158F"/>
    <w:rsid w:val="00D846B0"/>
    <w:rsid w:val="00D85A90"/>
    <w:rsid w:val="00D865F8"/>
    <w:rsid w:val="00DA6B0D"/>
    <w:rsid w:val="00DB1BB3"/>
    <w:rsid w:val="00DB4609"/>
    <w:rsid w:val="00DC4A6C"/>
    <w:rsid w:val="00DD29CA"/>
    <w:rsid w:val="00DE0CEF"/>
    <w:rsid w:val="00DF1083"/>
    <w:rsid w:val="00E01375"/>
    <w:rsid w:val="00E173DC"/>
    <w:rsid w:val="00E226E0"/>
    <w:rsid w:val="00E3090E"/>
    <w:rsid w:val="00E31C08"/>
    <w:rsid w:val="00E32E9A"/>
    <w:rsid w:val="00E33160"/>
    <w:rsid w:val="00E35B6F"/>
    <w:rsid w:val="00E4174F"/>
    <w:rsid w:val="00E51A2A"/>
    <w:rsid w:val="00E53AD3"/>
    <w:rsid w:val="00E553F2"/>
    <w:rsid w:val="00E81BF3"/>
    <w:rsid w:val="00E84FB6"/>
    <w:rsid w:val="00E91FA7"/>
    <w:rsid w:val="00E93A7C"/>
    <w:rsid w:val="00E96CBC"/>
    <w:rsid w:val="00E96DD5"/>
    <w:rsid w:val="00EC24F1"/>
    <w:rsid w:val="00EC5BE9"/>
    <w:rsid w:val="00ED21A4"/>
    <w:rsid w:val="00EE05B9"/>
    <w:rsid w:val="00EE43F9"/>
    <w:rsid w:val="00F1611F"/>
    <w:rsid w:val="00F21EE8"/>
    <w:rsid w:val="00F3386D"/>
    <w:rsid w:val="00F3570B"/>
    <w:rsid w:val="00F41B67"/>
    <w:rsid w:val="00F45F32"/>
    <w:rsid w:val="00F8697C"/>
    <w:rsid w:val="00F9207F"/>
    <w:rsid w:val="00FA2232"/>
    <w:rsid w:val="00FB1DDA"/>
    <w:rsid w:val="00FC1014"/>
    <w:rsid w:val="00FD70B5"/>
    <w:rsid w:val="00FE4048"/>
    <w:rsid w:val="00FE6CBE"/>
    <w:rsid w:val="00FF66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25A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paragraph" w:styleId="Ttulo5">
    <w:name w:val="heading 5"/>
    <w:next w:val="Corpo"/>
    <w:pPr>
      <w:keepNext/>
      <w:tabs>
        <w:tab w:val="left" w:pos="3544"/>
      </w:tabs>
      <w:jc w:val="right"/>
      <w:outlineLvl w:val="4"/>
    </w:pPr>
    <w:rPr>
      <w:rFonts w:ascii="Times New Roman Bold" w:eastAsia="Times New Roman Bold" w:hAnsi="Times New Roman Bold" w:cs="Times New Roman Bold"/>
      <w:color w:val="000000"/>
      <w:sz w:val="26"/>
      <w:szCs w:val="26"/>
      <w:u w:color="000000"/>
      <w:lang w:val="pt-PT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F6FB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hAnsi="Arial Unicode MS" w:cs="Arial Unicode MS"/>
      <w:color w:val="000000"/>
      <w:sz w:val="24"/>
      <w:szCs w:val="24"/>
      <w:u w:color="000000"/>
    </w:rPr>
  </w:style>
  <w:style w:type="paragraph" w:styleId="Cabealho">
    <w:name w:val="header"/>
    <w:pPr>
      <w:tabs>
        <w:tab w:val="center" w:pos="4419"/>
        <w:tab w:val="right" w:pos="8838"/>
      </w:tabs>
    </w:pPr>
    <w:rPr>
      <w:rFonts w:hAnsi="Arial Unicode MS" w:cs="Arial Unicode MS"/>
      <w:color w:val="000000"/>
      <w:u w:color="000000"/>
      <w:lang w:val="pt-PT"/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PargrafodaLista">
    <w:name w:val="List Paragraph"/>
    <w:uiPriority w:val="34"/>
    <w:qFormat/>
    <w:pPr>
      <w:suppressAutoHyphens/>
      <w:ind w:left="708"/>
    </w:pPr>
    <w:rPr>
      <w:rFonts w:hAnsi="Arial Unicode MS" w:cs="Arial Unicode MS"/>
      <w:color w:val="000000"/>
      <w:sz w:val="24"/>
      <w:szCs w:val="24"/>
      <w:u w:color="000000"/>
      <w:lang w:val="pt-PT"/>
    </w:rPr>
  </w:style>
  <w:style w:type="paragraph" w:customStyle="1" w:styleId="style11">
    <w:name w:val="style11"/>
    <w:pPr>
      <w:spacing w:before="100" w:after="100"/>
    </w:pPr>
    <w:rPr>
      <w:rFonts w:ascii="Verdana" w:eastAsia="Verdana" w:hAnsi="Verdana" w:cs="Verdana"/>
      <w:color w:val="000000"/>
      <w:u w:color="000000"/>
      <w:lang w:val="pt-PT"/>
    </w:rPr>
  </w:style>
  <w:style w:type="paragraph" w:customStyle="1" w:styleId="PargrafodaLista1">
    <w:name w:val="Parágrafo da Lista1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paragraph" w:customStyle="1" w:styleId="style11Justificado">
    <w:name w:val="style11 + Justificado"/>
    <w:aliases w:val="À direita:  0,5 cm,Antes:  Automático,Depois de:  Au..."/>
    <w:pPr>
      <w:spacing w:line="360" w:lineRule="auto"/>
      <w:jc w:val="both"/>
    </w:pPr>
    <w:rPr>
      <w:rFonts w:ascii="Verdana" w:hAnsi="Arial Unicode MS" w:cs="Arial Unicode MS"/>
      <w:color w:val="000000"/>
      <w:u w:color="000000"/>
      <w:lang w:val="pt-PT"/>
    </w:rPr>
  </w:style>
  <w:style w:type="numbering" w:customStyle="1" w:styleId="List0">
    <w:name w:val="List 0"/>
    <w:basedOn w:val="EstiloImportado1"/>
    <w:pPr>
      <w:numPr>
        <w:numId w:val="1"/>
      </w:numPr>
    </w:pPr>
  </w:style>
  <w:style w:type="numbering" w:customStyle="1" w:styleId="EstiloImportado1">
    <w:name w:val="Estilo Importado 1"/>
  </w:style>
  <w:style w:type="paragraph" w:styleId="Recuodecorpodetexto">
    <w:name w:val="Body Text Indent"/>
    <w:pPr>
      <w:spacing w:after="120"/>
      <w:ind w:left="283"/>
    </w:pPr>
    <w:rPr>
      <w:rFonts w:eastAsia="Times New Roman"/>
      <w:color w:val="000000"/>
      <w:sz w:val="24"/>
      <w:szCs w:val="24"/>
      <w:u w:color="000000"/>
      <w:lang w:val="pt-PT"/>
    </w:rPr>
  </w:style>
  <w:style w:type="numbering" w:customStyle="1" w:styleId="List1">
    <w:name w:val="List 1"/>
    <w:basedOn w:val="EstiloImportado2"/>
    <w:pPr>
      <w:numPr>
        <w:numId w:val="2"/>
      </w:numPr>
    </w:pPr>
  </w:style>
  <w:style w:type="numbering" w:customStyle="1" w:styleId="EstiloImportado2">
    <w:name w:val="Estilo Importado 2"/>
  </w:style>
  <w:style w:type="numbering" w:customStyle="1" w:styleId="Lista21">
    <w:name w:val="Lista 21"/>
    <w:basedOn w:val="EstiloImportado3"/>
    <w:pPr>
      <w:numPr>
        <w:numId w:val="3"/>
      </w:numPr>
    </w:pPr>
  </w:style>
  <w:style w:type="numbering" w:customStyle="1" w:styleId="EstiloImportado3">
    <w:name w:val="Estilo Importado 3"/>
  </w:style>
  <w:style w:type="paragraph" w:customStyle="1" w:styleId="Corpodetexto31">
    <w:name w:val="Corpo de texto 31"/>
    <w:pPr>
      <w:suppressAutoHyphens/>
      <w:jc w:val="both"/>
    </w:pPr>
    <w:rPr>
      <w:rFonts w:ascii="Arial" w:eastAsia="Arial" w:hAnsi="Arial" w:cs="Arial"/>
      <w:color w:val="000000"/>
      <w:sz w:val="24"/>
      <w:szCs w:val="24"/>
      <w:u w:color="00000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3B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3BB"/>
    <w:rPr>
      <w:rFonts w:ascii="Tahoma" w:hAnsi="Tahoma" w:cs="Tahoma"/>
      <w:sz w:val="16"/>
      <w:szCs w:val="16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D40B0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40B07"/>
    <w:rPr>
      <w:sz w:val="24"/>
      <w:szCs w:val="24"/>
      <w:lang w:val="en-US"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F6FB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F6FB1"/>
    <w:rPr>
      <w:sz w:val="24"/>
      <w:szCs w:val="24"/>
      <w:lang w:val="en-US" w:eastAsia="en-US"/>
    </w:rPr>
  </w:style>
  <w:style w:type="character" w:customStyle="1" w:styleId="WW8Num1z0">
    <w:name w:val="WW8Num1z0"/>
    <w:rsid w:val="006F6FB1"/>
    <w:rPr>
      <w:rFonts w:ascii="Symbol" w:hAnsi="Symbol"/>
    </w:rPr>
  </w:style>
  <w:style w:type="paragraph" w:customStyle="1" w:styleId="PargrafodaLista2">
    <w:name w:val="Parágrafo da Lista2"/>
    <w:basedOn w:val="Normal"/>
    <w:rsid w:val="006F6F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08"/>
    </w:pPr>
    <w:rPr>
      <w:rFonts w:eastAsia="Times New Roman"/>
      <w:bdr w:val="none" w:sz="0" w:space="0" w:color="auto"/>
      <w:lang w:val="pt-BR" w:eastAsia="ar-SA"/>
    </w:rPr>
  </w:style>
  <w:style w:type="character" w:customStyle="1" w:styleId="tex31">
    <w:name w:val="tex31"/>
    <w:rsid w:val="006F6FB1"/>
    <w:rPr>
      <w:rFonts w:ascii="Verdana" w:hAnsi="Verdana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F6FB1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paragraph" w:styleId="NormalWeb">
    <w:name w:val="Normal (Web)"/>
    <w:basedOn w:val="Normal"/>
    <w:uiPriority w:val="99"/>
    <w:unhideWhenUsed/>
    <w:rsid w:val="003D3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Calibri"/>
      <w:bdr w:val="none" w:sz="0" w:space="0" w:color="auto"/>
      <w:lang w:val="pt-BR" w:eastAsia="pt-BR"/>
    </w:rPr>
  </w:style>
  <w:style w:type="paragraph" w:customStyle="1" w:styleId="PargrafodaLista3">
    <w:name w:val="Parágrafo da Lista3"/>
    <w:basedOn w:val="Normal"/>
    <w:rsid w:val="005C46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08"/>
    </w:pPr>
    <w:rPr>
      <w:rFonts w:eastAsia="Times New Roman"/>
      <w:bdr w:val="none" w:sz="0" w:space="0" w:color="auto"/>
      <w:lang w:val="pt-BR" w:eastAsia="ar-SA"/>
    </w:rPr>
  </w:style>
  <w:style w:type="character" w:styleId="Forte">
    <w:name w:val="Strong"/>
    <w:qFormat/>
    <w:rsid w:val="005C4659"/>
    <w:rPr>
      <w:b/>
      <w:bCs w:val="0"/>
    </w:rPr>
  </w:style>
  <w:style w:type="character" w:customStyle="1" w:styleId="apple-converted-space">
    <w:name w:val="apple-converted-space"/>
    <w:basedOn w:val="Fontepargpadro"/>
    <w:rsid w:val="000E74C6"/>
  </w:style>
  <w:style w:type="table" w:styleId="Tabelacomgrade">
    <w:name w:val="Table Grid"/>
    <w:basedOn w:val="Tabelanormal"/>
    <w:uiPriority w:val="59"/>
    <w:rsid w:val="008F46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604E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04EE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04EE1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04E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04EE1"/>
    <w:rPr>
      <w:b/>
      <w:bCs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25A35"/>
    <w:rPr>
      <w:rFonts w:asciiTheme="majorHAnsi" w:eastAsiaTheme="majorEastAsia" w:hAnsiTheme="majorHAnsi" w:cstheme="majorBidi"/>
      <w:b/>
      <w:bCs/>
      <w:color w:val="499BC9" w:themeColor="accent1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25A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paragraph" w:styleId="Ttulo5">
    <w:name w:val="heading 5"/>
    <w:next w:val="Corpo"/>
    <w:pPr>
      <w:keepNext/>
      <w:tabs>
        <w:tab w:val="left" w:pos="3544"/>
      </w:tabs>
      <w:jc w:val="right"/>
      <w:outlineLvl w:val="4"/>
    </w:pPr>
    <w:rPr>
      <w:rFonts w:ascii="Times New Roman Bold" w:eastAsia="Times New Roman Bold" w:hAnsi="Times New Roman Bold" w:cs="Times New Roman Bold"/>
      <w:color w:val="000000"/>
      <w:sz w:val="26"/>
      <w:szCs w:val="26"/>
      <w:u w:color="000000"/>
      <w:lang w:val="pt-PT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F6FB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hAnsi="Arial Unicode MS" w:cs="Arial Unicode MS"/>
      <w:color w:val="000000"/>
      <w:sz w:val="24"/>
      <w:szCs w:val="24"/>
      <w:u w:color="000000"/>
    </w:rPr>
  </w:style>
  <w:style w:type="paragraph" w:styleId="Cabealho">
    <w:name w:val="header"/>
    <w:pPr>
      <w:tabs>
        <w:tab w:val="center" w:pos="4419"/>
        <w:tab w:val="right" w:pos="8838"/>
      </w:tabs>
    </w:pPr>
    <w:rPr>
      <w:rFonts w:hAnsi="Arial Unicode MS" w:cs="Arial Unicode MS"/>
      <w:color w:val="000000"/>
      <w:u w:color="000000"/>
      <w:lang w:val="pt-PT"/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PargrafodaLista">
    <w:name w:val="List Paragraph"/>
    <w:uiPriority w:val="34"/>
    <w:qFormat/>
    <w:pPr>
      <w:suppressAutoHyphens/>
      <w:ind w:left="708"/>
    </w:pPr>
    <w:rPr>
      <w:rFonts w:hAnsi="Arial Unicode MS" w:cs="Arial Unicode MS"/>
      <w:color w:val="000000"/>
      <w:sz w:val="24"/>
      <w:szCs w:val="24"/>
      <w:u w:color="000000"/>
      <w:lang w:val="pt-PT"/>
    </w:rPr>
  </w:style>
  <w:style w:type="paragraph" w:customStyle="1" w:styleId="style11">
    <w:name w:val="style11"/>
    <w:pPr>
      <w:spacing w:before="100" w:after="100"/>
    </w:pPr>
    <w:rPr>
      <w:rFonts w:ascii="Verdana" w:eastAsia="Verdana" w:hAnsi="Verdana" w:cs="Verdana"/>
      <w:color w:val="000000"/>
      <w:u w:color="000000"/>
      <w:lang w:val="pt-PT"/>
    </w:rPr>
  </w:style>
  <w:style w:type="paragraph" w:customStyle="1" w:styleId="PargrafodaLista1">
    <w:name w:val="Parágrafo da Lista1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paragraph" w:customStyle="1" w:styleId="style11Justificado">
    <w:name w:val="style11 + Justificado"/>
    <w:aliases w:val="À direita:  0,5 cm,Antes:  Automático,Depois de:  Au..."/>
    <w:pPr>
      <w:spacing w:line="360" w:lineRule="auto"/>
      <w:jc w:val="both"/>
    </w:pPr>
    <w:rPr>
      <w:rFonts w:ascii="Verdana" w:hAnsi="Arial Unicode MS" w:cs="Arial Unicode MS"/>
      <w:color w:val="000000"/>
      <w:u w:color="000000"/>
      <w:lang w:val="pt-PT"/>
    </w:rPr>
  </w:style>
  <w:style w:type="numbering" w:customStyle="1" w:styleId="List0">
    <w:name w:val="List 0"/>
    <w:basedOn w:val="EstiloImportado1"/>
    <w:pPr>
      <w:numPr>
        <w:numId w:val="1"/>
      </w:numPr>
    </w:pPr>
  </w:style>
  <w:style w:type="numbering" w:customStyle="1" w:styleId="EstiloImportado1">
    <w:name w:val="Estilo Importado 1"/>
  </w:style>
  <w:style w:type="paragraph" w:styleId="Recuodecorpodetexto">
    <w:name w:val="Body Text Indent"/>
    <w:pPr>
      <w:spacing w:after="120"/>
      <w:ind w:left="283"/>
    </w:pPr>
    <w:rPr>
      <w:rFonts w:eastAsia="Times New Roman"/>
      <w:color w:val="000000"/>
      <w:sz w:val="24"/>
      <w:szCs w:val="24"/>
      <w:u w:color="000000"/>
      <w:lang w:val="pt-PT"/>
    </w:rPr>
  </w:style>
  <w:style w:type="numbering" w:customStyle="1" w:styleId="List1">
    <w:name w:val="List 1"/>
    <w:basedOn w:val="EstiloImportado2"/>
    <w:pPr>
      <w:numPr>
        <w:numId w:val="2"/>
      </w:numPr>
    </w:pPr>
  </w:style>
  <w:style w:type="numbering" w:customStyle="1" w:styleId="EstiloImportado2">
    <w:name w:val="Estilo Importado 2"/>
  </w:style>
  <w:style w:type="numbering" w:customStyle="1" w:styleId="Lista21">
    <w:name w:val="Lista 21"/>
    <w:basedOn w:val="EstiloImportado3"/>
    <w:pPr>
      <w:numPr>
        <w:numId w:val="3"/>
      </w:numPr>
    </w:pPr>
  </w:style>
  <w:style w:type="numbering" w:customStyle="1" w:styleId="EstiloImportado3">
    <w:name w:val="Estilo Importado 3"/>
  </w:style>
  <w:style w:type="paragraph" w:customStyle="1" w:styleId="Corpodetexto31">
    <w:name w:val="Corpo de texto 31"/>
    <w:pPr>
      <w:suppressAutoHyphens/>
      <w:jc w:val="both"/>
    </w:pPr>
    <w:rPr>
      <w:rFonts w:ascii="Arial" w:eastAsia="Arial" w:hAnsi="Arial" w:cs="Arial"/>
      <w:color w:val="000000"/>
      <w:sz w:val="24"/>
      <w:szCs w:val="24"/>
      <w:u w:color="00000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3B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3BB"/>
    <w:rPr>
      <w:rFonts w:ascii="Tahoma" w:hAnsi="Tahoma" w:cs="Tahoma"/>
      <w:sz w:val="16"/>
      <w:szCs w:val="16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D40B0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40B07"/>
    <w:rPr>
      <w:sz w:val="24"/>
      <w:szCs w:val="24"/>
      <w:lang w:val="en-US"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F6FB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F6FB1"/>
    <w:rPr>
      <w:sz w:val="24"/>
      <w:szCs w:val="24"/>
      <w:lang w:val="en-US" w:eastAsia="en-US"/>
    </w:rPr>
  </w:style>
  <w:style w:type="character" w:customStyle="1" w:styleId="WW8Num1z0">
    <w:name w:val="WW8Num1z0"/>
    <w:rsid w:val="006F6FB1"/>
    <w:rPr>
      <w:rFonts w:ascii="Symbol" w:hAnsi="Symbol"/>
    </w:rPr>
  </w:style>
  <w:style w:type="paragraph" w:customStyle="1" w:styleId="PargrafodaLista2">
    <w:name w:val="Parágrafo da Lista2"/>
    <w:basedOn w:val="Normal"/>
    <w:rsid w:val="006F6F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08"/>
    </w:pPr>
    <w:rPr>
      <w:rFonts w:eastAsia="Times New Roman"/>
      <w:bdr w:val="none" w:sz="0" w:space="0" w:color="auto"/>
      <w:lang w:val="pt-BR" w:eastAsia="ar-SA"/>
    </w:rPr>
  </w:style>
  <w:style w:type="character" w:customStyle="1" w:styleId="tex31">
    <w:name w:val="tex31"/>
    <w:rsid w:val="006F6FB1"/>
    <w:rPr>
      <w:rFonts w:ascii="Verdana" w:hAnsi="Verdana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F6FB1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paragraph" w:styleId="NormalWeb">
    <w:name w:val="Normal (Web)"/>
    <w:basedOn w:val="Normal"/>
    <w:uiPriority w:val="99"/>
    <w:unhideWhenUsed/>
    <w:rsid w:val="003D3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Calibri"/>
      <w:bdr w:val="none" w:sz="0" w:space="0" w:color="auto"/>
      <w:lang w:val="pt-BR" w:eastAsia="pt-BR"/>
    </w:rPr>
  </w:style>
  <w:style w:type="paragraph" w:customStyle="1" w:styleId="PargrafodaLista3">
    <w:name w:val="Parágrafo da Lista3"/>
    <w:basedOn w:val="Normal"/>
    <w:rsid w:val="005C46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08"/>
    </w:pPr>
    <w:rPr>
      <w:rFonts w:eastAsia="Times New Roman"/>
      <w:bdr w:val="none" w:sz="0" w:space="0" w:color="auto"/>
      <w:lang w:val="pt-BR" w:eastAsia="ar-SA"/>
    </w:rPr>
  </w:style>
  <w:style w:type="character" w:styleId="Forte">
    <w:name w:val="Strong"/>
    <w:qFormat/>
    <w:rsid w:val="005C4659"/>
    <w:rPr>
      <w:b/>
      <w:bCs w:val="0"/>
    </w:rPr>
  </w:style>
  <w:style w:type="character" w:customStyle="1" w:styleId="apple-converted-space">
    <w:name w:val="apple-converted-space"/>
    <w:basedOn w:val="Fontepargpadro"/>
    <w:rsid w:val="000E74C6"/>
  </w:style>
  <w:style w:type="table" w:styleId="Tabelacomgrade">
    <w:name w:val="Table Grid"/>
    <w:basedOn w:val="Tabelanormal"/>
    <w:uiPriority w:val="59"/>
    <w:rsid w:val="008F46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604E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04EE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04EE1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04E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04EE1"/>
    <w:rPr>
      <w:b/>
      <w:bCs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25A35"/>
    <w:rPr>
      <w:rFonts w:asciiTheme="majorHAnsi" w:eastAsiaTheme="majorEastAsia" w:hAnsiTheme="majorHAnsi" w:cstheme="majorBidi"/>
      <w:b/>
      <w:bCs/>
      <w:color w:val="499BC9" w:themeColor="accent1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2ae1b85b-4c3a-3b71-11ee-c9229933ab25@yahoo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hyperlink" Target="http://www.abto.org.br/abtov03/default.aspx?mn=457&amp;c=900&amp;s=0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AC520-F8A1-4BD2-85BB-241EAFD65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4607</Words>
  <Characters>24881</Characters>
  <Application>Microsoft Office Word</Application>
  <DocSecurity>0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INFRAESTRUTURA</dc:creator>
  <cp:lastModifiedBy>Marcos Roberto</cp:lastModifiedBy>
  <cp:revision>2</cp:revision>
  <cp:lastPrinted>2015-07-01T19:28:00Z</cp:lastPrinted>
  <dcterms:created xsi:type="dcterms:W3CDTF">2016-10-31T17:05:00Z</dcterms:created>
  <dcterms:modified xsi:type="dcterms:W3CDTF">2016-10-31T17:05:00Z</dcterms:modified>
</cp:coreProperties>
</file>